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7134" w14:textId="0A8BD9DE" w:rsidR="003A2A22" w:rsidRPr="006B0C01" w:rsidRDefault="003A2A22" w:rsidP="003A2A22">
      <w:pPr>
        <w:jc w:val="center"/>
        <w:rPr>
          <w:rFonts w:ascii="方正小标宋简体" w:eastAsia="方正小标宋简体"/>
          <w:sz w:val="44"/>
          <w:szCs w:val="48"/>
        </w:rPr>
      </w:pPr>
      <w:r w:rsidRPr="006B0C01">
        <w:rPr>
          <w:rFonts w:ascii="方正小标宋简体" w:eastAsia="方正小标宋简体" w:hint="eastAsia"/>
          <w:sz w:val="44"/>
          <w:szCs w:val="48"/>
        </w:rPr>
        <w:t xml:space="preserve">《预制川菜 </w:t>
      </w:r>
      <w:r w:rsidR="004626D2" w:rsidRPr="006B0C01">
        <w:rPr>
          <w:rFonts w:ascii="方正小标宋简体" w:eastAsia="方正小标宋简体" w:hint="eastAsia"/>
          <w:sz w:val="44"/>
          <w:szCs w:val="48"/>
        </w:rPr>
        <w:t>烧（卤）肥肠</w:t>
      </w:r>
      <w:r w:rsidRPr="006B0C01">
        <w:rPr>
          <w:rFonts w:ascii="方正小标宋简体" w:eastAsia="方正小标宋简体" w:hint="eastAsia"/>
          <w:sz w:val="44"/>
          <w:szCs w:val="48"/>
        </w:rPr>
        <w:t>》团体标准编制说明</w:t>
      </w:r>
    </w:p>
    <w:p w14:paraId="5486B04E" w14:textId="7B091BDD" w:rsidR="003A2A22" w:rsidRPr="006B0C01" w:rsidRDefault="003A2A22" w:rsidP="003A2A22">
      <w:pPr>
        <w:jc w:val="center"/>
        <w:rPr>
          <w:rFonts w:ascii="楷体_GB2312" w:eastAsia="楷体_GB2312"/>
          <w:sz w:val="32"/>
          <w:szCs w:val="36"/>
        </w:rPr>
      </w:pPr>
      <w:r w:rsidRPr="006B0C01">
        <w:rPr>
          <w:rFonts w:ascii="楷体_GB2312" w:eastAsia="楷体_GB2312" w:hint="eastAsia"/>
          <w:sz w:val="32"/>
          <w:szCs w:val="36"/>
        </w:rPr>
        <w:t>（征求意见</w:t>
      </w:r>
      <w:r w:rsidR="006B0C01" w:rsidRPr="006B0C01">
        <w:rPr>
          <w:rFonts w:ascii="楷体_GB2312" w:eastAsia="楷体_GB2312" w:hint="eastAsia"/>
          <w:sz w:val="32"/>
          <w:szCs w:val="36"/>
        </w:rPr>
        <w:t>稿</w:t>
      </w:r>
      <w:r w:rsidRPr="006B0C01">
        <w:rPr>
          <w:rFonts w:ascii="楷体_GB2312" w:eastAsia="楷体_GB2312" w:hint="eastAsia"/>
          <w:sz w:val="32"/>
          <w:szCs w:val="36"/>
        </w:rPr>
        <w:t>）</w:t>
      </w:r>
    </w:p>
    <w:p w14:paraId="4E268710" w14:textId="77777777" w:rsidR="003A2A22" w:rsidRPr="006B0C01" w:rsidRDefault="003A2A22" w:rsidP="00A53586">
      <w:pPr>
        <w:spacing w:beforeLines="100" w:before="326" w:afterLines="100" w:after="326"/>
        <w:ind w:firstLineChars="200" w:firstLine="640"/>
        <w:outlineLvl w:val="0"/>
        <w:rPr>
          <w:rFonts w:ascii="黑体" w:eastAsia="黑体" w:hAnsi="黑体"/>
          <w:sz w:val="32"/>
          <w:szCs w:val="36"/>
        </w:rPr>
      </w:pPr>
      <w:r w:rsidRPr="006B0C01">
        <w:rPr>
          <w:rFonts w:ascii="黑体" w:eastAsia="黑体" w:hAnsi="黑体" w:hint="eastAsia"/>
          <w:sz w:val="32"/>
          <w:szCs w:val="36"/>
        </w:rPr>
        <w:t>一、工作简况</w:t>
      </w:r>
    </w:p>
    <w:p w14:paraId="37184BC7" w14:textId="77777777" w:rsidR="003A2A22" w:rsidRPr="006B0C01" w:rsidRDefault="003A2A22" w:rsidP="003A2A22">
      <w:pPr>
        <w:spacing w:beforeLines="50" w:before="163"/>
        <w:ind w:firstLineChars="200" w:firstLine="640"/>
        <w:outlineLvl w:val="1"/>
        <w:rPr>
          <w:rFonts w:ascii="楷体_GB2312" w:eastAsia="楷体_GB2312"/>
          <w:sz w:val="32"/>
          <w:szCs w:val="36"/>
        </w:rPr>
      </w:pPr>
      <w:r w:rsidRPr="006B0C01">
        <w:rPr>
          <w:rFonts w:ascii="楷体_GB2312" w:eastAsia="楷体_GB2312" w:hint="eastAsia"/>
          <w:sz w:val="32"/>
          <w:szCs w:val="36"/>
        </w:rPr>
        <w:t>（一）任务来源</w:t>
      </w:r>
    </w:p>
    <w:p w14:paraId="3A1FD867" w14:textId="4C7AA572" w:rsidR="003A2A22" w:rsidRPr="006B0C01" w:rsidRDefault="004626D2" w:rsidP="003A2A22">
      <w:pPr>
        <w:ind w:firstLineChars="200" w:firstLine="560"/>
        <w:rPr>
          <w:rFonts w:ascii="仿宋_GB2312" w:eastAsia="仿宋_GB2312"/>
          <w:sz w:val="28"/>
          <w:szCs w:val="32"/>
        </w:rPr>
      </w:pPr>
      <w:bookmarkStart w:id="0" w:name="_Hlk154672620"/>
      <w:r w:rsidRPr="006B0C01">
        <w:rPr>
          <w:rFonts w:ascii="仿宋_GB2312" w:eastAsia="仿宋_GB2312" w:hint="eastAsia"/>
          <w:sz w:val="28"/>
          <w:szCs w:val="32"/>
        </w:rPr>
        <w:t>成都希望食品有限公司</w:t>
      </w:r>
      <w:bookmarkEnd w:id="0"/>
      <w:r w:rsidR="003A2A22" w:rsidRPr="006B0C01">
        <w:rPr>
          <w:rFonts w:ascii="仿宋_GB2312" w:eastAsia="仿宋_GB2312" w:hint="eastAsia"/>
          <w:sz w:val="28"/>
          <w:szCs w:val="32"/>
        </w:rPr>
        <w:t>提出团体标准</w:t>
      </w:r>
      <w:r w:rsidR="00A53586" w:rsidRPr="006B0C01">
        <w:rPr>
          <w:rFonts w:ascii="仿宋_GB2312" w:eastAsia="仿宋_GB2312" w:hint="eastAsia"/>
          <w:sz w:val="28"/>
          <w:szCs w:val="32"/>
        </w:rPr>
        <w:t>立项</w:t>
      </w:r>
      <w:r w:rsidR="002B2CEF" w:rsidRPr="006B0C01">
        <w:rPr>
          <w:rFonts w:ascii="仿宋_GB2312" w:eastAsia="仿宋_GB2312" w:hint="eastAsia"/>
          <w:sz w:val="28"/>
          <w:szCs w:val="32"/>
        </w:rPr>
        <w:t>申请</w:t>
      </w:r>
      <w:r w:rsidR="003A2A22" w:rsidRPr="006B0C01">
        <w:rPr>
          <w:rFonts w:ascii="仿宋_GB2312" w:eastAsia="仿宋_GB2312" w:hint="eastAsia"/>
          <w:sz w:val="28"/>
          <w:szCs w:val="32"/>
        </w:rPr>
        <w:t>，四川省食品饮料产业协会团体标准审查委员会批准立项，</w:t>
      </w:r>
      <w:r w:rsidRPr="006B0C01">
        <w:rPr>
          <w:rFonts w:ascii="仿宋_GB2312" w:eastAsia="仿宋_GB2312" w:hint="eastAsia"/>
          <w:sz w:val="28"/>
          <w:szCs w:val="32"/>
        </w:rPr>
        <w:t>成都希望食品有限公司</w:t>
      </w:r>
      <w:r w:rsidR="00A53586" w:rsidRPr="006B0C01">
        <w:rPr>
          <w:rFonts w:ascii="仿宋_GB2312" w:eastAsia="仿宋_GB2312" w:hint="eastAsia"/>
          <w:sz w:val="28"/>
          <w:szCs w:val="32"/>
        </w:rPr>
        <w:t>等</w:t>
      </w:r>
      <w:r w:rsidR="003A2A22" w:rsidRPr="006B0C01">
        <w:rPr>
          <w:rFonts w:ascii="仿宋_GB2312" w:eastAsia="仿宋_GB2312" w:hint="eastAsia"/>
          <w:sz w:val="28"/>
          <w:szCs w:val="32"/>
        </w:rPr>
        <w:t>为主要起草单位，负责起草编制《</w:t>
      </w:r>
      <w:r w:rsidR="005B62FD" w:rsidRPr="006B0C01">
        <w:rPr>
          <w:rFonts w:ascii="仿宋_GB2312" w:eastAsia="仿宋_GB2312" w:hint="eastAsia"/>
          <w:sz w:val="28"/>
          <w:szCs w:val="32"/>
        </w:rPr>
        <w:t>预制川菜</w:t>
      </w:r>
      <w:r w:rsidR="005B62FD" w:rsidRPr="006B0C01">
        <w:rPr>
          <w:rFonts w:ascii="仿宋_GB2312" w:eastAsia="仿宋_GB2312"/>
          <w:sz w:val="28"/>
          <w:szCs w:val="32"/>
        </w:rPr>
        <w:t xml:space="preserve"> </w:t>
      </w:r>
      <w:r w:rsidRPr="006B0C01">
        <w:rPr>
          <w:rFonts w:ascii="仿宋_GB2312" w:eastAsia="仿宋_GB2312" w:hint="eastAsia"/>
          <w:sz w:val="28"/>
          <w:szCs w:val="32"/>
        </w:rPr>
        <w:t>烧（卤）肥肠</w:t>
      </w:r>
      <w:r w:rsidR="003A2A22" w:rsidRPr="006B0C01">
        <w:rPr>
          <w:rFonts w:ascii="仿宋_GB2312" w:eastAsia="仿宋_GB2312" w:hint="eastAsia"/>
          <w:sz w:val="28"/>
          <w:szCs w:val="32"/>
        </w:rPr>
        <w:t>》团体标准。根据团体标准项目建议书，《</w:t>
      </w:r>
      <w:r w:rsidR="005B62FD" w:rsidRPr="006B0C01">
        <w:rPr>
          <w:rFonts w:ascii="仿宋_GB2312" w:eastAsia="仿宋_GB2312" w:hint="eastAsia"/>
          <w:sz w:val="28"/>
          <w:szCs w:val="32"/>
        </w:rPr>
        <w:t>预制川菜</w:t>
      </w:r>
      <w:r w:rsidR="005B62FD" w:rsidRPr="006B0C01">
        <w:rPr>
          <w:rFonts w:ascii="仿宋_GB2312" w:eastAsia="仿宋_GB2312"/>
          <w:sz w:val="28"/>
          <w:szCs w:val="32"/>
        </w:rPr>
        <w:t xml:space="preserve"> </w:t>
      </w:r>
      <w:r w:rsidRPr="006B0C01">
        <w:rPr>
          <w:rFonts w:ascii="仿宋_GB2312" w:eastAsia="仿宋_GB2312" w:hint="eastAsia"/>
          <w:sz w:val="28"/>
          <w:szCs w:val="32"/>
        </w:rPr>
        <w:t>烧（卤）肥肠</w:t>
      </w:r>
      <w:r w:rsidR="003A2A22" w:rsidRPr="006B0C01">
        <w:rPr>
          <w:rFonts w:ascii="仿宋_GB2312" w:eastAsia="仿宋_GB2312" w:hint="eastAsia"/>
          <w:sz w:val="28"/>
          <w:szCs w:val="32"/>
        </w:rPr>
        <w:t>》团体标准中国标准分类号</w:t>
      </w:r>
      <w:r w:rsidR="003A2A22" w:rsidRPr="006B0C01">
        <w:rPr>
          <w:rFonts w:ascii="仿宋_GB2312" w:eastAsia="仿宋_GB2312"/>
          <w:sz w:val="28"/>
          <w:szCs w:val="32"/>
        </w:rPr>
        <w:t>X61（ICS分类号67.120.10）。</w:t>
      </w:r>
    </w:p>
    <w:p w14:paraId="72BDA95A" w14:textId="77777777" w:rsidR="003A2A22" w:rsidRPr="006B0C01" w:rsidRDefault="003A2A22" w:rsidP="003A2A22">
      <w:pPr>
        <w:spacing w:beforeLines="50" w:before="163"/>
        <w:ind w:firstLineChars="200" w:firstLine="640"/>
        <w:outlineLvl w:val="1"/>
        <w:rPr>
          <w:rFonts w:ascii="楷体_GB2312" w:eastAsia="楷体_GB2312"/>
          <w:sz w:val="32"/>
          <w:szCs w:val="36"/>
        </w:rPr>
      </w:pPr>
      <w:r w:rsidRPr="006B0C01">
        <w:rPr>
          <w:rFonts w:ascii="楷体_GB2312" w:eastAsia="楷体_GB2312" w:hint="eastAsia"/>
          <w:sz w:val="32"/>
          <w:szCs w:val="36"/>
        </w:rPr>
        <w:t>（二）制定背景</w:t>
      </w:r>
    </w:p>
    <w:p w14:paraId="684889F0" w14:textId="09833855" w:rsidR="004626D2" w:rsidRPr="006B0C01" w:rsidRDefault="004626D2" w:rsidP="004626D2">
      <w:pPr>
        <w:ind w:firstLineChars="200" w:firstLine="560"/>
        <w:rPr>
          <w:rFonts w:ascii="仿宋_GB2312" w:eastAsia="仿宋_GB2312"/>
          <w:sz w:val="28"/>
          <w:szCs w:val="32"/>
        </w:rPr>
      </w:pPr>
      <w:r w:rsidRPr="006B0C01">
        <w:rPr>
          <w:rFonts w:ascii="仿宋_GB2312" w:eastAsia="仿宋_GB2312" w:hint="eastAsia"/>
          <w:sz w:val="28"/>
          <w:szCs w:val="32"/>
        </w:rPr>
        <w:t>肥肠系列菜肴具有悠久的历史，《礼记·少仪》中记载“君子不食</w:t>
      </w:r>
      <w:proofErr w:type="gramStart"/>
      <w:r w:rsidRPr="006B0C01">
        <w:rPr>
          <w:rFonts w:ascii="微软雅黑" w:eastAsia="微软雅黑" w:hAnsi="微软雅黑" w:cs="微软雅黑" w:hint="eastAsia"/>
          <w:sz w:val="28"/>
          <w:szCs w:val="32"/>
        </w:rPr>
        <w:t>圂</w:t>
      </w:r>
      <w:r w:rsidRPr="006B0C01">
        <w:rPr>
          <w:rFonts w:ascii="仿宋_GB2312" w:eastAsia="仿宋_GB2312" w:hAnsi="仿宋_GB2312" w:cs="仿宋_GB2312" w:hint="eastAsia"/>
          <w:sz w:val="28"/>
          <w:szCs w:val="32"/>
        </w:rPr>
        <w:t>腴</w:t>
      </w:r>
      <w:proofErr w:type="gramEnd"/>
      <w:r w:rsidRPr="006B0C01">
        <w:rPr>
          <w:rFonts w:ascii="仿宋_GB2312" w:eastAsia="仿宋_GB2312" w:hAnsi="仿宋_GB2312" w:cs="仿宋_GB2312" w:hint="eastAsia"/>
          <w:sz w:val="28"/>
          <w:szCs w:val="32"/>
        </w:rPr>
        <w:t>”、北魏《齐民要术》中记载的“灌肠”食品等；而西北地区的葫芦头泡馍、东北地区的溜肥肠、山东地区的九转大肠等肥肠美食也证明，肥肠系列菜肴在国内有广泛的食用习惯。其中也有诸多具有川菜特色的肥肠菜肴，例如江油肥肠、干锅肥肠以及延伸菜品肥肠血旺、蘸水肥肠等。</w:t>
      </w:r>
    </w:p>
    <w:p w14:paraId="41E0A337" w14:textId="77777777" w:rsidR="004626D2" w:rsidRPr="006B0C01" w:rsidRDefault="004626D2" w:rsidP="004626D2">
      <w:pPr>
        <w:ind w:firstLineChars="200" w:firstLine="560"/>
        <w:rPr>
          <w:rFonts w:ascii="仿宋_GB2312" w:eastAsia="仿宋_GB2312"/>
          <w:sz w:val="28"/>
          <w:szCs w:val="32"/>
        </w:rPr>
      </w:pPr>
      <w:r w:rsidRPr="006B0C01">
        <w:rPr>
          <w:rFonts w:ascii="仿宋_GB2312" w:eastAsia="仿宋_GB2312" w:hint="eastAsia"/>
          <w:sz w:val="28"/>
          <w:szCs w:val="32"/>
        </w:rPr>
        <w:t>近年来，随着预制</w:t>
      </w:r>
      <w:proofErr w:type="gramStart"/>
      <w:r w:rsidRPr="006B0C01">
        <w:rPr>
          <w:rFonts w:ascii="仿宋_GB2312" w:eastAsia="仿宋_GB2312" w:hint="eastAsia"/>
          <w:sz w:val="28"/>
          <w:szCs w:val="32"/>
        </w:rPr>
        <w:t>菜行业</w:t>
      </w:r>
      <w:proofErr w:type="gramEnd"/>
      <w:r w:rsidRPr="006B0C01">
        <w:rPr>
          <w:rFonts w:ascii="仿宋_GB2312" w:eastAsia="仿宋_GB2312" w:hint="eastAsia"/>
          <w:sz w:val="28"/>
          <w:szCs w:val="32"/>
        </w:rPr>
        <w:t>在研发、生产、原料、食用方法和场景等维度的不断创新，越来越多的传统菜肴走向标准化生产，为餐饮行业和消费者带来了极大的便利，其中预制川菜</w:t>
      </w:r>
      <w:r w:rsidRPr="006B0C01">
        <w:rPr>
          <w:rFonts w:ascii="仿宋_GB2312" w:eastAsia="仿宋_GB2312"/>
          <w:sz w:val="28"/>
          <w:szCs w:val="32"/>
        </w:rPr>
        <w:t>-烧（卤）肥肠系列便是一类独具特色的产品。预制川菜-烧（卤）肥肠系列产品具有食用方便、风味独特、肥而不腻等诸多特点，逐步被餐饮行业、消费者所接受和喜爱。</w:t>
      </w:r>
    </w:p>
    <w:p w14:paraId="6A63DF21" w14:textId="08FBC787" w:rsidR="004626D2" w:rsidRPr="006B0C01" w:rsidRDefault="004626D2" w:rsidP="004626D2">
      <w:pPr>
        <w:ind w:firstLineChars="200" w:firstLine="560"/>
        <w:rPr>
          <w:rFonts w:ascii="仿宋_GB2312" w:eastAsia="仿宋_GB2312"/>
          <w:sz w:val="28"/>
          <w:szCs w:val="32"/>
        </w:rPr>
      </w:pPr>
      <w:r w:rsidRPr="006B0C01">
        <w:rPr>
          <w:rFonts w:ascii="仿宋_GB2312" w:eastAsia="仿宋_GB2312" w:hint="eastAsia"/>
          <w:sz w:val="28"/>
          <w:szCs w:val="32"/>
        </w:rPr>
        <w:t>随着肥肠预制</w:t>
      </w:r>
      <w:proofErr w:type="gramStart"/>
      <w:r w:rsidRPr="006B0C01">
        <w:rPr>
          <w:rFonts w:ascii="仿宋_GB2312" w:eastAsia="仿宋_GB2312" w:hint="eastAsia"/>
          <w:sz w:val="28"/>
          <w:szCs w:val="32"/>
        </w:rPr>
        <w:t>菜需求</w:t>
      </w:r>
      <w:proofErr w:type="gramEnd"/>
      <w:r w:rsidRPr="006B0C01">
        <w:rPr>
          <w:rFonts w:ascii="仿宋_GB2312" w:eastAsia="仿宋_GB2312" w:hint="eastAsia"/>
          <w:sz w:val="28"/>
          <w:szCs w:val="32"/>
        </w:rPr>
        <w:t>激增和发展，标准化、规模化生产和保证产品质量已成当务之急。由于相关标准在一定程度上有缺失和不足，制约了烧（卤）肥肠预制</w:t>
      </w:r>
      <w:r w:rsidRPr="006B0C01">
        <w:rPr>
          <w:rFonts w:ascii="仿宋_GB2312" w:eastAsia="仿宋_GB2312" w:hint="eastAsia"/>
          <w:sz w:val="28"/>
          <w:szCs w:val="32"/>
        </w:rPr>
        <w:lastRenderedPageBreak/>
        <w:t>菜的快速发展，同时由于加工企业规模不同、</w:t>
      </w:r>
      <w:proofErr w:type="gramStart"/>
      <w:r w:rsidRPr="006B0C01">
        <w:rPr>
          <w:rFonts w:ascii="仿宋_GB2312" w:eastAsia="仿宋_GB2312" w:hint="eastAsia"/>
          <w:sz w:val="28"/>
          <w:szCs w:val="32"/>
        </w:rPr>
        <w:t>产线各异</w:t>
      </w:r>
      <w:proofErr w:type="gramEnd"/>
      <w:r w:rsidRPr="006B0C01">
        <w:rPr>
          <w:rFonts w:ascii="仿宋_GB2312" w:eastAsia="仿宋_GB2312" w:hint="eastAsia"/>
          <w:sz w:val="28"/>
          <w:szCs w:val="32"/>
        </w:rPr>
        <w:t>，从规模以上企业至小作坊、餐饮门店都在生产烧（卤）肥肠预制菜，加工方法和工艺不统一，导致了目前烧（卤）肥肠预制菜质量参差不齐，不利于行业内良性竞争和健康发展。因此，制定《预制川菜</w:t>
      </w:r>
      <w:r w:rsidRPr="006B0C01">
        <w:rPr>
          <w:rFonts w:ascii="仿宋_GB2312" w:eastAsia="仿宋_GB2312"/>
          <w:sz w:val="28"/>
          <w:szCs w:val="32"/>
        </w:rPr>
        <w:t xml:space="preserve"> 烧（卤）肥肠》标准有利于解决以上问题，能够帮助企业规范企业生产过程、提高产品质量水平、确保食品安全；同时保障企业和消费者合法利益、规范市场秩序、打击</w:t>
      </w:r>
      <w:r w:rsidRPr="006B0C01">
        <w:rPr>
          <w:rFonts w:ascii="仿宋_GB2312" w:eastAsia="仿宋_GB2312" w:hint="eastAsia"/>
          <w:sz w:val="28"/>
          <w:szCs w:val="32"/>
        </w:rPr>
        <w:t>恶性竞争；也能够提高政府监管工作力度，确保监管过程有法可依，对行业发展起到有力支撑作用。</w:t>
      </w:r>
    </w:p>
    <w:p w14:paraId="37BC3DFE" w14:textId="57E75898" w:rsidR="003A2A22" w:rsidRPr="006B0C01" w:rsidRDefault="003A2A22" w:rsidP="003A2A22">
      <w:pPr>
        <w:spacing w:beforeLines="50" w:before="163"/>
        <w:ind w:firstLineChars="200" w:firstLine="640"/>
        <w:outlineLvl w:val="1"/>
        <w:rPr>
          <w:rFonts w:ascii="楷体_GB2312" w:eastAsia="楷体_GB2312"/>
          <w:sz w:val="32"/>
          <w:szCs w:val="36"/>
        </w:rPr>
      </w:pPr>
      <w:r w:rsidRPr="006B0C01">
        <w:rPr>
          <w:rFonts w:ascii="楷体_GB2312" w:eastAsia="楷体_GB2312" w:hint="eastAsia"/>
          <w:sz w:val="32"/>
          <w:szCs w:val="36"/>
        </w:rPr>
        <w:t>（三）</w:t>
      </w:r>
      <w:r w:rsidR="00A53586" w:rsidRPr="006B0C01">
        <w:rPr>
          <w:rFonts w:ascii="楷体_GB2312" w:eastAsia="楷体_GB2312" w:hint="eastAsia"/>
          <w:sz w:val="32"/>
          <w:szCs w:val="36"/>
        </w:rPr>
        <w:t>工作过程</w:t>
      </w:r>
    </w:p>
    <w:p w14:paraId="251BD2F9" w14:textId="5841F757" w:rsidR="00A53586" w:rsidRPr="006B0C01" w:rsidRDefault="00A53586" w:rsidP="00A53586">
      <w:pPr>
        <w:ind w:firstLineChars="200" w:firstLine="560"/>
        <w:rPr>
          <w:rFonts w:ascii="仿宋_GB2312" w:eastAsia="仿宋_GB2312"/>
          <w:sz w:val="28"/>
          <w:szCs w:val="32"/>
        </w:rPr>
      </w:pPr>
      <w:r w:rsidRPr="006B0C01">
        <w:rPr>
          <w:rFonts w:ascii="仿宋_GB2312" w:eastAsia="仿宋_GB2312"/>
          <w:sz w:val="28"/>
          <w:szCs w:val="32"/>
        </w:rPr>
        <w:t>2023年7月，由</w:t>
      </w:r>
      <w:r w:rsidRPr="006B0C01">
        <w:rPr>
          <w:rFonts w:ascii="仿宋_GB2312" w:eastAsia="仿宋_GB2312" w:hint="eastAsia"/>
          <w:sz w:val="28"/>
          <w:szCs w:val="32"/>
        </w:rPr>
        <w:t>成都希望食品有限公司提</w:t>
      </w:r>
      <w:r w:rsidRPr="006B0C01">
        <w:rPr>
          <w:rFonts w:ascii="仿宋_GB2312" w:eastAsia="仿宋_GB2312"/>
          <w:sz w:val="28"/>
          <w:szCs w:val="32"/>
        </w:rPr>
        <w:t>出</w:t>
      </w:r>
      <w:r w:rsidRPr="006B0C01">
        <w:rPr>
          <w:rFonts w:ascii="仿宋_GB2312" w:eastAsia="仿宋_GB2312" w:hint="eastAsia"/>
          <w:sz w:val="28"/>
          <w:szCs w:val="32"/>
        </w:rPr>
        <w:t>《预制川菜</w:t>
      </w:r>
      <w:r w:rsidRPr="006B0C01">
        <w:rPr>
          <w:rFonts w:ascii="仿宋_GB2312" w:eastAsia="仿宋_GB2312"/>
          <w:sz w:val="28"/>
          <w:szCs w:val="32"/>
        </w:rPr>
        <w:t xml:space="preserve"> 烧（卤）肥肠》团体标准立项申请，</w:t>
      </w:r>
      <w:r w:rsidRPr="006B0C01">
        <w:rPr>
          <w:rFonts w:ascii="仿宋_GB2312" w:eastAsia="仿宋_GB2312" w:hint="eastAsia"/>
          <w:sz w:val="28"/>
          <w:szCs w:val="32"/>
        </w:rPr>
        <w:t>四川省食品饮料产业协会与成都希望食品有限公司</w:t>
      </w:r>
      <w:r w:rsidRPr="006B0C01">
        <w:rPr>
          <w:rFonts w:ascii="仿宋_GB2312" w:eastAsia="仿宋_GB2312"/>
          <w:sz w:val="28"/>
          <w:szCs w:val="32"/>
        </w:rPr>
        <w:t>筹建成立标准起草小组，提出标准制定框架和主要工作内容，确定制定方向与产品标准质量指标配套，并适时开展分析方法验证性研究和系统确证。</w:t>
      </w:r>
    </w:p>
    <w:p w14:paraId="377972CC" w14:textId="77777777" w:rsidR="00A53586" w:rsidRPr="006B0C01" w:rsidRDefault="00A53586" w:rsidP="00A53586">
      <w:pPr>
        <w:ind w:firstLineChars="200" w:firstLine="560"/>
        <w:rPr>
          <w:rFonts w:ascii="仿宋_GB2312" w:eastAsia="仿宋_GB2312"/>
          <w:sz w:val="28"/>
          <w:szCs w:val="32"/>
        </w:rPr>
      </w:pPr>
      <w:r w:rsidRPr="006B0C01">
        <w:rPr>
          <w:rFonts w:ascii="仿宋_GB2312" w:eastAsia="仿宋_GB2312"/>
          <w:sz w:val="28"/>
          <w:szCs w:val="32"/>
        </w:rPr>
        <w:t>2023年7月25日，</w:t>
      </w:r>
      <w:r w:rsidRPr="006B0C01">
        <w:rPr>
          <w:rFonts w:ascii="仿宋_GB2312" w:eastAsia="仿宋_GB2312" w:hint="eastAsia"/>
          <w:sz w:val="28"/>
          <w:szCs w:val="32"/>
        </w:rPr>
        <w:t>四川省食品饮料产业协会发布发文</w:t>
      </w:r>
      <w:r w:rsidRPr="006B0C01">
        <w:rPr>
          <w:rFonts w:ascii="仿宋_GB2312" w:eastAsia="仿宋_GB2312"/>
          <w:sz w:val="28"/>
          <w:szCs w:val="32"/>
        </w:rPr>
        <w:t>（</w:t>
      </w:r>
      <w:r w:rsidRPr="006B0C01">
        <w:rPr>
          <w:rFonts w:ascii="仿宋_GB2312" w:eastAsia="仿宋_GB2312" w:hint="eastAsia"/>
          <w:sz w:val="28"/>
          <w:szCs w:val="32"/>
        </w:rPr>
        <w:t>川食协字</w:t>
      </w:r>
      <w:r w:rsidRPr="006B0C01">
        <w:rPr>
          <w:rFonts w:ascii="仿宋_GB2312" w:eastAsia="仿宋_GB2312"/>
          <w:sz w:val="28"/>
          <w:szCs w:val="32"/>
        </w:rPr>
        <w:t>[2023]017号）</w:t>
      </w:r>
      <w:r w:rsidRPr="006B0C01">
        <w:rPr>
          <w:rFonts w:ascii="仿宋_GB2312" w:eastAsia="仿宋_GB2312" w:hint="eastAsia"/>
          <w:sz w:val="28"/>
          <w:szCs w:val="32"/>
        </w:rPr>
        <w:t>批准立项</w:t>
      </w:r>
      <w:r w:rsidRPr="006B0C01">
        <w:rPr>
          <w:rFonts w:ascii="仿宋_GB2312" w:eastAsia="仿宋_GB2312"/>
          <w:sz w:val="28"/>
          <w:szCs w:val="32"/>
        </w:rPr>
        <w:t>，并征集起草单位。随后标准起草小组</w:t>
      </w:r>
      <w:r w:rsidRPr="006B0C01">
        <w:rPr>
          <w:rFonts w:ascii="仿宋_GB2312" w:eastAsia="仿宋_GB2312" w:hint="eastAsia"/>
          <w:sz w:val="28"/>
          <w:szCs w:val="32"/>
        </w:rPr>
        <w:t>开展调研、数据收集，并</w:t>
      </w:r>
      <w:r w:rsidRPr="006B0C01">
        <w:rPr>
          <w:rFonts w:ascii="仿宋_GB2312" w:eastAsia="仿宋_GB2312"/>
          <w:sz w:val="28"/>
          <w:szCs w:val="32"/>
        </w:rPr>
        <w:t>对标准初稿中的术语定义、产品分类、</w:t>
      </w:r>
      <w:r w:rsidRPr="006B0C01">
        <w:rPr>
          <w:rFonts w:ascii="仿宋_GB2312" w:eastAsia="仿宋_GB2312" w:hint="eastAsia"/>
          <w:sz w:val="28"/>
          <w:szCs w:val="32"/>
        </w:rPr>
        <w:t>技术要求、检验规则、标志、标签、包装、运输、贮存和保质期等</w:t>
      </w:r>
      <w:r w:rsidRPr="006B0C01">
        <w:rPr>
          <w:rFonts w:ascii="仿宋_GB2312" w:eastAsia="仿宋_GB2312"/>
          <w:sz w:val="28"/>
          <w:szCs w:val="32"/>
        </w:rPr>
        <w:t>内容进行审议和讨论形成标准讨论稿。</w:t>
      </w:r>
    </w:p>
    <w:p w14:paraId="75444128" w14:textId="1324EA48" w:rsidR="00A53586" w:rsidRPr="006B0C01" w:rsidRDefault="00A53586" w:rsidP="003A2A22">
      <w:pPr>
        <w:ind w:firstLineChars="200" w:firstLine="560"/>
        <w:rPr>
          <w:rFonts w:ascii="仿宋_GB2312" w:eastAsia="仿宋_GB2312"/>
          <w:sz w:val="28"/>
          <w:szCs w:val="32"/>
        </w:rPr>
      </w:pPr>
      <w:r w:rsidRPr="006B0C01">
        <w:rPr>
          <w:rFonts w:ascii="仿宋_GB2312" w:eastAsia="仿宋_GB2312"/>
          <w:sz w:val="28"/>
          <w:szCs w:val="32"/>
        </w:rPr>
        <w:t>2023年8月20日-12月18日，起草组</w:t>
      </w:r>
      <w:r w:rsidRPr="006B0C01">
        <w:rPr>
          <w:rFonts w:ascii="仿宋_GB2312" w:eastAsia="仿宋_GB2312" w:hint="eastAsia"/>
          <w:sz w:val="28"/>
          <w:szCs w:val="32"/>
        </w:rPr>
        <w:t>四</w:t>
      </w:r>
      <w:r w:rsidRPr="006B0C01">
        <w:rPr>
          <w:rFonts w:ascii="仿宋_GB2312" w:eastAsia="仿宋_GB2312"/>
          <w:sz w:val="28"/>
          <w:szCs w:val="32"/>
        </w:rPr>
        <w:t>次组织讨论文本修改，并针对文本中核心的</w:t>
      </w:r>
      <w:r w:rsidRPr="006B0C01">
        <w:rPr>
          <w:rFonts w:ascii="仿宋_GB2312" w:eastAsia="仿宋_GB2312" w:hint="eastAsia"/>
          <w:sz w:val="28"/>
          <w:szCs w:val="32"/>
        </w:rPr>
        <w:t>感官指标、理化指标</w:t>
      </w:r>
      <w:r w:rsidRPr="006B0C01">
        <w:rPr>
          <w:rFonts w:ascii="仿宋_GB2312" w:eastAsia="仿宋_GB2312"/>
          <w:sz w:val="28"/>
          <w:szCs w:val="32"/>
        </w:rPr>
        <w:t>进行多次</w:t>
      </w:r>
      <w:r w:rsidRPr="006B0C01">
        <w:rPr>
          <w:rFonts w:ascii="仿宋_GB2312" w:eastAsia="仿宋_GB2312" w:hint="eastAsia"/>
          <w:sz w:val="28"/>
          <w:szCs w:val="32"/>
        </w:rPr>
        <w:t>反复讨论修改，</w:t>
      </w:r>
      <w:r w:rsidRPr="006B0C01">
        <w:rPr>
          <w:rFonts w:ascii="仿宋_GB2312" w:eastAsia="仿宋_GB2312"/>
          <w:sz w:val="28"/>
          <w:szCs w:val="32"/>
        </w:rPr>
        <w:t>并确定了统一意见形成公开征求意见稿。随后起草组补充编制说明等材料公开征集行业意见。</w:t>
      </w:r>
    </w:p>
    <w:p w14:paraId="66C9FA89" w14:textId="77777777" w:rsidR="003F65EA" w:rsidRPr="006B0C01" w:rsidRDefault="003F65EA" w:rsidP="003F65EA">
      <w:pPr>
        <w:spacing w:beforeLines="50" w:before="163"/>
        <w:ind w:firstLineChars="200" w:firstLine="640"/>
        <w:outlineLvl w:val="1"/>
        <w:rPr>
          <w:rFonts w:ascii="楷体_GB2312" w:eastAsia="楷体_GB2312"/>
          <w:sz w:val="32"/>
          <w:szCs w:val="36"/>
        </w:rPr>
      </w:pPr>
      <w:bookmarkStart w:id="1" w:name="_Hlk154671326"/>
      <w:r w:rsidRPr="006B0C01">
        <w:rPr>
          <w:rFonts w:ascii="楷体_GB2312" w:eastAsia="楷体_GB2312" w:hint="eastAsia"/>
          <w:sz w:val="32"/>
          <w:szCs w:val="36"/>
        </w:rPr>
        <w:t>（四）起草单位及人员分工</w:t>
      </w:r>
    </w:p>
    <w:tbl>
      <w:tblPr>
        <w:tblStyle w:val="aa"/>
        <w:tblW w:w="0" w:type="auto"/>
        <w:tblLook w:val="04A0" w:firstRow="1" w:lastRow="0" w:firstColumn="1" w:lastColumn="0" w:noHBand="0" w:noVBand="1"/>
      </w:tblPr>
      <w:tblGrid>
        <w:gridCol w:w="3209"/>
        <w:gridCol w:w="2456"/>
        <w:gridCol w:w="3963"/>
      </w:tblGrid>
      <w:tr w:rsidR="006B0C01" w:rsidRPr="006B0C01" w14:paraId="0AAC9A85" w14:textId="77777777" w:rsidTr="00A05493">
        <w:tc>
          <w:tcPr>
            <w:tcW w:w="3209" w:type="dxa"/>
          </w:tcPr>
          <w:p w14:paraId="6D9D55EC" w14:textId="77777777" w:rsidR="003F65EA" w:rsidRPr="006B0C01" w:rsidRDefault="003F65EA" w:rsidP="00A05493">
            <w:pPr>
              <w:spacing w:line="400" w:lineRule="exact"/>
              <w:jc w:val="center"/>
              <w:rPr>
                <w:rFonts w:ascii="仿宋_GB2312" w:eastAsia="仿宋_GB2312"/>
                <w:b/>
                <w:bCs/>
                <w:sz w:val="24"/>
                <w:szCs w:val="28"/>
              </w:rPr>
            </w:pPr>
            <w:r w:rsidRPr="006B0C01">
              <w:rPr>
                <w:rFonts w:ascii="仿宋_GB2312" w:eastAsia="仿宋_GB2312" w:hint="eastAsia"/>
                <w:b/>
                <w:bCs/>
                <w:sz w:val="24"/>
                <w:szCs w:val="28"/>
              </w:rPr>
              <w:t>主要参加单位</w:t>
            </w:r>
          </w:p>
        </w:tc>
        <w:tc>
          <w:tcPr>
            <w:tcW w:w="2456" w:type="dxa"/>
          </w:tcPr>
          <w:p w14:paraId="47F63E1D" w14:textId="77777777" w:rsidR="003F65EA" w:rsidRPr="006B0C01" w:rsidRDefault="003F65EA" w:rsidP="00A05493">
            <w:pPr>
              <w:spacing w:line="400" w:lineRule="exact"/>
              <w:jc w:val="center"/>
              <w:rPr>
                <w:rFonts w:ascii="仿宋_GB2312" w:eastAsia="仿宋_GB2312"/>
                <w:b/>
                <w:bCs/>
                <w:sz w:val="24"/>
                <w:szCs w:val="28"/>
              </w:rPr>
            </w:pPr>
            <w:r w:rsidRPr="006B0C01">
              <w:rPr>
                <w:rFonts w:ascii="仿宋_GB2312" w:eastAsia="仿宋_GB2312" w:hint="eastAsia"/>
                <w:b/>
                <w:bCs/>
                <w:sz w:val="24"/>
                <w:szCs w:val="28"/>
              </w:rPr>
              <w:t>成员</w:t>
            </w:r>
          </w:p>
        </w:tc>
        <w:tc>
          <w:tcPr>
            <w:tcW w:w="3963" w:type="dxa"/>
          </w:tcPr>
          <w:p w14:paraId="4CB9B048" w14:textId="77777777" w:rsidR="003F65EA" w:rsidRPr="006B0C01" w:rsidRDefault="003F65EA" w:rsidP="00A05493">
            <w:pPr>
              <w:spacing w:line="400" w:lineRule="exact"/>
              <w:jc w:val="center"/>
              <w:rPr>
                <w:rFonts w:ascii="仿宋_GB2312" w:eastAsia="仿宋_GB2312"/>
                <w:b/>
                <w:bCs/>
                <w:sz w:val="24"/>
                <w:szCs w:val="28"/>
              </w:rPr>
            </w:pPr>
            <w:r w:rsidRPr="006B0C01">
              <w:rPr>
                <w:rFonts w:ascii="仿宋_GB2312" w:eastAsia="仿宋_GB2312" w:hint="eastAsia"/>
                <w:b/>
                <w:bCs/>
                <w:sz w:val="24"/>
                <w:szCs w:val="28"/>
              </w:rPr>
              <w:t>任务分工</w:t>
            </w:r>
          </w:p>
        </w:tc>
      </w:tr>
      <w:tr w:rsidR="006B0C01" w:rsidRPr="006B0C01" w14:paraId="6ECDEBFC" w14:textId="77777777" w:rsidTr="00A05493">
        <w:tc>
          <w:tcPr>
            <w:tcW w:w="3209" w:type="dxa"/>
          </w:tcPr>
          <w:p w14:paraId="1AB0840F" w14:textId="30276BC2"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成都希望食品有限公司</w:t>
            </w:r>
          </w:p>
        </w:tc>
        <w:tc>
          <w:tcPr>
            <w:tcW w:w="2456" w:type="dxa"/>
          </w:tcPr>
          <w:p w14:paraId="00C6FF95" w14:textId="7F8823E3" w:rsidR="003F65EA" w:rsidRPr="006B0C01" w:rsidRDefault="002B2CEF" w:rsidP="00A05493">
            <w:pPr>
              <w:spacing w:line="400" w:lineRule="exact"/>
              <w:rPr>
                <w:rFonts w:ascii="仿宋_GB2312" w:eastAsia="仿宋_GB2312"/>
                <w:sz w:val="24"/>
                <w:szCs w:val="28"/>
              </w:rPr>
            </w:pPr>
            <w:r w:rsidRPr="006B0C01">
              <w:rPr>
                <w:rFonts w:ascii="仿宋_GB2312" w:eastAsia="仿宋_GB2312" w:hint="eastAsia"/>
                <w:sz w:val="24"/>
                <w:szCs w:val="28"/>
              </w:rPr>
              <w:t>姜勇、沈辉、王浩奇、张吉祥、刘金星、舒</w:t>
            </w:r>
            <w:r w:rsidRPr="006B0C01">
              <w:rPr>
                <w:rFonts w:ascii="仿宋_GB2312" w:eastAsia="仿宋_GB2312" w:hint="eastAsia"/>
                <w:sz w:val="24"/>
                <w:szCs w:val="28"/>
              </w:rPr>
              <w:lastRenderedPageBreak/>
              <w:t>丹、黄兰</w:t>
            </w:r>
          </w:p>
        </w:tc>
        <w:tc>
          <w:tcPr>
            <w:tcW w:w="3963" w:type="dxa"/>
          </w:tcPr>
          <w:p w14:paraId="6D479938"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lastRenderedPageBreak/>
              <w:t>负责标准方案确定及相关标准与技术资料的收集和调查方案制定</w:t>
            </w:r>
          </w:p>
        </w:tc>
      </w:tr>
      <w:tr w:rsidR="006B0C01" w:rsidRPr="006B0C01" w14:paraId="47DDA132" w14:textId="77777777" w:rsidTr="00A05493">
        <w:tc>
          <w:tcPr>
            <w:tcW w:w="3209" w:type="dxa"/>
          </w:tcPr>
          <w:p w14:paraId="6CE3047A"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铁骑力士食品有限责任公司</w:t>
            </w:r>
          </w:p>
        </w:tc>
        <w:tc>
          <w:tcPr>
            <w:tcW w:w="2456" w:type="dxa"/>
          </w:tcPr>
          <w:p w14:paraId="5C2FA5BE" w14:textId="1FD3E304"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朱旭东、杨玉峰</w:t>
            </w:r>
          </w:p>
        </w:tc>
        <w:tc>
          <w:tcPr>
            <w:tcW w:w="3963" w:type="dxa"/>
          </w:tcPr>
          <w:p w14:paraId="2AF659BE"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参与标准草案修订编写工作</w:t>
            </w:r>
          </w:p>
        </w:tc>
      </w:tr>
      <w:tr w:rsidR="006B0C01" w:rsidRPr="006B0C01" w14:paraId="4F096548" w14:textId="77777777" w:rsidTr="00A05493">
        <w:tc>
          <w:tcPr>
            <w:tcW w:w="3209" w:type="dxa"/>
          </w:tcPr>
          <w:p w14:paraId="1C7DC678"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四川丁点儿食品开发股份有限公司</w:t>
            </w:r>
          </w:p>
        </w:tc>
        <w:tc>
          <w:tcPr>
            <w:tcW w:w="2456" w:type="dxa"/>
          </w:tcPr>
          <w:p w14:paraId="2033B220" w14:textId="7DE2585A"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蔡飞、刘强</w:t>
            </w:r>
          </w:p>
        </w:tc>
        <w:tc>
          <w:tcPr>
            <w:tcW w:w="3963" w:type="dxa"/>
          </w:tcPr>
          <w:p w14:paraId="7A4548DE"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参与标准草案修订编写工作</w:t>
            </w:r>
          </w:p>
        </w:tc>
      </w:tr>
      <w:tr w:rsidR="006B0C01" w:rsidRPr="006B0C01" w14:paraId="53358ACF" w14:textId="77777777" w:rsidTr="00A05493">
        <w:tc>
          <w:tcPr>
            <w:tcW w:w="3209" w:type="dxa"/>
          </w:tcPr>
          <w:p w14:paraId="367F6614" w14:textId="6EC30461"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四川王家渡食品有限公司</w:t>
            </w:r>
          </w:p>
        </w:tc>
        <w:tc>
          <w:tcPr>
            <w:tcW w:w="2456" w:type="dxa"/>
          </w:tcPr>
          <w:p w14:paraId="507BEED2" w14:textId="4DA7AE59"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李鹏、刘国民</w:t>
            </w:r>
          </w:p>
        </w:tc>
        <w:tc>
          <w:tcPr>
            <w:tcW w:w="3963" w:type="dxa"/>
          </w:tcPr>
          <w:p w14:paraId="3D85DB29"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参与标准草案修订编写工作</w:t>
            </w:r>
          </w:p>
        </w:tc>
      </w:tr>
      <w:tr w:rsidR="006B0C01" w:rsidRPr="006B0C01" w14:paraId="70AD56A7" w14:textId="77777777" w:rsidTr="00A05493">
        <w:tc>
          <w:tcPr>
            <w:tcW w:w="3209" w:type="dxa"/>
          </w:tcPr>
          <w:p w14:paraId="63756DDE" w14:textId="2C0BCC3C"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成都洪汇肉类加工有限责任公司</w:t>
            </w:r>
          </w:p>
        </w:tc>
        <w:tc>
          <w:tcPr>
            <w:tcW w:w="2456" w:type="dxa"/>
          </w:tcPr>
          <w:p w14:paraId="2B04CDAB" w14:textId="6C937E16"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胡海兵、郭阳明</w:t>
            </w:r>
          </w:p>
        </w:tc>
        <w:tc>
          <w:tcPr>
            <w:tcW w:w="3963" w:type="dxa"/>
          </w:tcPr>
          <w:p w14:paraId="7252E1CC" w14:textId="21104F6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参与标准草案修订编写工作</w:t>
            </w:r>
          </w:p>
        </w:tc>
      </w:tr>
      <w:tr w:rsidR="006B0C01" w:rsidRPr="006B0C01" w14:paraId="4E12D9CA" w14:textId="77777777" w:rsidTr="00A05493">
        <w:tc>
          <w:tcPr>
            <w:tcW w:w="3209" w:type="dxa"/>
          </w:tcPr>
          <w:p w14:paraId="481B1C03"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四川轻化工大学</w:t>
            </w:r>
          </w:p>
        </w:tc>
        <w:tc>
          <w:tcPr>
            <w:tcW w:w="2456" w:type="dxa"/>
          </w:tcPr>
          <w:p w14:paraId="530E7FBF" w14:textId="1A62BCEA"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李东、雷雨</w:t>
            </w:r>
          </w:p>
        </w:tc>
        <w:tc>
          <w:tcPr>
            <w:tcW w:w="3963" w:type="dxa"/>
          </w:tcPr>
          <w:p w14:paraId="6E47A85D"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参与标准草案修订编写工作</w:t>
            </w:r>
          </w:p>
        </w:tc>
      </w:tr>
      <w:tr w:rsidR="006B0C01" w:rsidRPr="006B0C01" w14:paraId="4684858C" w14:textId="77777777" w:rsidTr="00A05493">
        <w:tc>
          <w:tcPr>
            <w:tcW w:w="3209" w:type="dxa"/>
          </w:tcPr>
          <w:p w14:paraId="443A0AB3"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四川旅游学院</w:t>
            </w:r>
          </w:p>
        </w:tc>
        <w:tc>
          <w:tcPr>
            <w:tcW w:w="2456" w:type="dxa"/>
          </w:tcPr>
          <w:p w14:paraId="01B95996" w14:textId="570B9020"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冯明会、邓晓青</w:t>
            </w:r>
          </w:p>
        </w:tc>
        <w:tc>
          <w:tcPr>
            <w:tcW w:w="3963" w:type="dxa"/>
          </w:tcPr>
          <w:p w14:paraId="3EAE79D4"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参与标准草案修订编写工作</w:t>
            </w:r>
          </w:p>
        </w:tc>
      </w:tr>
      <w:tr w:rsidR="006B0C01" w:rsidRPr="006B0C01" w14:paraId="7D71A042" w14:textId="77777777" w:rsidTr="00A05493">
        <w:tc>
          <w:tcPr>
            <w:tcW w:w="3209" w:type="dxa"/>
          </w:tcPr>
          <w:p w14:paraId="650419EF"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四川工商职业技术学院</w:t>
            </w:r>
          </w:p>
        </w:tc>
        <w:tc>
          <w:tcPr>
            <w:tcW w:w="2456" w:type="dxa"/>
          </w:tcPr>
          <w:p w14:paraId="6963CA00" w14:textId="2476440D"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徐毅、郑万琴</w:t>
            </w:r>
          </w:p>
        </w:tc>
        <w:tc>
          <w:tcPr>
            <w:tcW w:w="3963" w:type="dxa"/>
          </w:tcPr>
          <w:p w14:paraId="34495C95" w14:textId="77777777" w:rsidR="003F65EA" w:rsidRPr="006B0C01" w:rsidRDefault="003F65EA" w:rsidP="00A05493">
            <w:pPr>
              <w:spacing w:line="400" w:lineRule="exact"/>
              <w:rPr>
                <w:rFonts w:ascii="仿宋_GB2312" w:eastAsia="仿宋_GB2312"/>
                <w:sz w:val="24"/>
                <w:szCs w:val="28"/>
              </w:rPr>
            </w:pPr>
            <w:r w:rsidRPr="006B0C01">
              <w:rPr>
                <w:rFonts w:ascii="仿宋_GB2312" w:eastAsia="仿宋_GB2312" w:hint="eastAsia"/>
                <w:sz w:val="24"/>
                <w:szCs w:val="28"/>
              </w:rPr>
              <w:t>参与标准草案修订编写工作</w:t>
            </w:r>
          </w:p>
        </w:tc>
      </w:tr>
    </w:tbl>
    <w:bookmarkEnd w:id="1"/>
    <w:p w14:paraId="481BA87C" w14:textId="3F9008D8" w:rsidR="003A2A22" w:rsidRPr="006B0C01" w:rsidRDefault="003A2A22" w:rsidP="003F65EA">
      <w:pPr>
        <w:spacing w:beforeLines="100" w:before="326" w:afterLines="100" w:after="326"/>
        <w:ind w:firstLineChars="200" w:firstLine="640"/>
        <w:outlineLvl w:val="0"/>
        <w:rPr>
          <w:rFonts w:ascii="黑体" w:eastAsia="黑体" w:hAnsi="黑体"/>
          <w:sz w:val="32"/>
          <w:szCs w:val="36"/>
        </w:rPr>
      </w:pPr>
      <w:r w:rsidRPr="006B0C01">
        <w:rPr>
          <w:rFonts w:ascii="黑体" w:eastAsia="黑体" w:hAnsi="黑体" w:hint="eastAsia"/>
          <w:sz w:val="32"/>
          <w:szCs w:val="36"/>
        </w:rPr>
        <w:t>二、</w:t>
      </w:r>
      <w:r w:rsidR="003F65EA" w:rsidRPr="006B0C01">
        <w:rPr>
          <w:rFonts w:ascii="黑体" w:eastAsia="黑体" w:hAnsi="黑体" w:hint="eastAsia"/>
          <w:sz w:val="32"/>
          <w:szCs w:val="36"/>
        </w:rPr>
        <w:t>编制原则和标准主要内容及依据</w:t>
      </w:r>
    </w:p>
    <w:p w14:paraId="451DB922" w14:textId="77777777" w:rsidR="003F65EA" w:rsidRPr="006B0C01" w:rsidRDefault="003F65EA" w:rsidP="003F65EA">
      <w:pPr>
        <w:spacing w:beforeLines="50" w:before="163"/>
        <w:ind w:firstLineChars="200" w:firstLine="640"/>
        <w:outlineLvl w:val="1"/>
        <w:rPr>
          <w:rFonts w:ascii="楷体_GB2312" w:eastAsia="楷体_GB2312"/>
          <w:sz w:val="32"/>
          <w:szCs w:val="36"/>
        </w:rPr>
      </w:pPr>
      <w:r w:rsidRPr="006B0C01">
        <w:rPr>
          <w:rFonts w:ascii="楷体_GB2312" w:eastAsia="楷体_GB2312" w:hint="eastAsia"/>
          <w:sz w:val="32"/>
          <w:szCs w:val="36"/>
        </w:rPr>
        <w:t>（一）编制原则</w:t>
      </w:r>
    </w:p>
    <w:p w14:paraId="20542F83" w14:textId="03AE5C6D" w:rsidR="003F65EA" w:rsidRPr="006B0C01" w:rsidRDefault="003F65EA" w:rsidP="003F65EA">
      <w:pPr>
        <w:ind w:firstLineChars="200" w:firstLine="560"/>
        <w:rPr>
          <w:rFonts w:ascii="仿宋_GB2312" w:eastAsia="仿宋_GB2312"/>
          <w:sz w:val="28"/>
          <w:szCs w:val="32"/>
        </w:rPr>
      </w:pPr>
      <w:bookmarkStart w:id="2" w:name="_Hlk154671553"/>
      <w:r w:rsidRPr="006B0C01">
        <w:rPr>
          <w:rFonts w:ascii="仿宋_GB2312" w:eastAsia="仿宋_GB2312"/>
          <w:sz w:val="28"/>
          <w:szCs w:val="32"/>
        </w:rPr>
        <w:t>本标准以国家、行业现有的标准为制定基础，</w:t>
      </w:r>
      <w:r w:rsidRPr="006B0C01">
        <w:rPr>
          <w:rFonts w:ascii="仿宋_GB2312" w:eastAsia="仿宋_GB2312" w:hint="eastAsia"/>
          <w:sz w:val="28"/>
          <w:szCs w:val="32"/>
        </w:rPr>
        <w:t>遵循“科学性、实用性、统一性、适用性”的原则，严格按</w:t>
      </w:r>
      <w:r w:rsidRPr="006B0C01">
        <w:rPr>
          <w:rFonts w:ascii="仿宋_GB2312" w:eastAsia="仿宋_GB2312"/>
          <w:sz w:val="28"/>
          <w:szCs w:val="32"/>
        </w:rPr>
        <w:t xml:space="preserve"> GB/T 1.1-2009《标准化工作导则 第1 部分：标准的结构和编写》的要求进行编写。</w:t>
      </w:r>
      <w:r w:rsidRPr="006B0C01">
        <w:rPr>
          <w:rFonts w:ascii="仿宋_GB2312" w:eastAsia="仿宋_GB2312" w:hint="eastAsia"/>
          <w:sz w:val="28"/>
          <w:szCs w:val="32"/>
        </w:rPr>
        <w:t>本标准制定过程中充分调研预制川菜 烧（卤）肥肠生产企业，重点突出四川特色，着力提升产品的辨识度。</w:t>
      </w:r>
    </w:p>
    <w:bookmarkEnd w:id="2"/>
    <w:p w14:paraId="58AF661E" w14:textId="77777777" w:rsidR="003F65EA" w:rsidRPr="006B0C01" w:rsidRDefault="003F65EA" w:rsidP="003F65EA">
      <w:pPr>
        <w:spacing w:beforeLines="50" w:before="163"/>
        <w:ind w:firstLineChars="200" w:firstLine="640"/>
        <w:outlineLvl w:val="1"/>
        <w:rPr>
          <w:rFonts w:ascii="楷体_GB2312" w:eastAsia="楷体_GB2312"/>
          <w:sz w:val="32"/>
          <w:szCs w:val="36"/>
        </w:rPr>
      </w:pPr>
      <w:r w:rsidRPr="006B0C01">
        <w:rPr>
          <w:rFonts w:ascii="楷体_GB2312" w:eastAsia="楷体_GB2312" w:hint="eastAsia"/>
          <w:sz w:val="32"/>
          <w:szCs w:val="36"/>
        </w:rPr>
        <w:t>（二）</w:t>
      </w:r>
      <w:bookmarkStart w:id="3" w:name="_Hlk154671606"/>
      <w:r w:rsidRPr="006B0C01">
        <w:rPr>
          <w:rFonts w:ascii="楷体_GB2312" w:eastAsia="楷体_GB2312" w:hint="eastAsia"/>
          <w:sz w:val="32"/>
          <w:szCs w:val="36"/>
        </w:rPr>
        <w:t>标准主要内容及确定依据</w:t>
      </w:r>
      <w:bookmarkEnd w:id="3"/>
    </w:p>
    <w:p w14:paraId="309A12E8" w14:textId="77777777" w:rsidR="003A2A22" w:rsidRPr="006B0C01" w:rsidRDefault="003A2A22" w:rsidP="003A2A22">
      <w:pPr>
        <w:ind w:firstLineChars="200" w:firstLine="562"/>
        <w:outlineLvl w:val="2"/>
        <w:rPr>
          <w:rFonts w:ascii="仿宋_GB2312" w:eastAsia="仿宋_GB2312"/>
          <w:b/>
          <w:bCs/>
          <w:sz w:val="28"/>
          <w:szCs w:val="32"/>
        </w:rPr>
      </w:pPr>
      <w:r w:rsidRPr="006B0C01">
        <w:rPr>
          <w:rFonts w:ascii="仿宋_GB2312" w:eastAsia="仿宋_GB2312"/>
          <w:b/>
          <w:bCs/>
          <w:sz w:val="28"/>
          <w:szCs w:val="32"/>
        </w:rPr>
        <w:t>1.</w:t>
      </w:r>
      <w:r w:rsidRPr="006B0C01">
        <w:rPr>
          <w:rFonts w:ascii="仿宋_GB2312" w:eastAsia="仿宋_GB2312" w:hint="eastAsia"/>
          <w:b/>
          <w:bCs/>
          <w:sz w:val="28"/>
          <w:szCs w:val="32"/>
        </w:rPr>
        <w:t>标准名称</w:t>
      </w:r>
    </w:p>
    <w:p w14:paraId="21D4097A" w14:textId="6DF61F84" w:rsidR="003A2A22" w:rsidRPr="006B0C01" w:rsidRDefault="003A2A22" w:rsidP="003A2A22">
      <w:pPr>
        <w:ind w:firstLineChars="200" w:firstLine="560"/>
        <w:rPr>
          <w:rFonts w:ascii="仿宋_GB2312" w:eastAsia="仿宋_GB2312"/>
          <w:sz w:val="28"/>
          <w:szCs w:val="32"/>
        </w:rPr>
      </w:pPr>
      <w:r w:rsidRPr="006B0C01">
        <w:rPr>
          <w:rFonts w:ascii="仿宋_GB2312" w:eastAsia="仿宋_GB2312" w:hint="eastAsia"/>
          <w:sz w:val="28"/>
          <w:szCs w:val="32"/>
        </w:rPr>
        <w:t>根据标准制定内容，名称确定为《</w:t>
      </w:r>
      <w:r w:rsidR="005B62FD" w:rsidRPr="006B0C01">
        <w:rPr>
          <w:rFonts w:ascii="仿宋_GB2312" w:eastAsia="仿宋_GB2312" w:hint="eastAsia"/>
          <w:sz w:val="28"/>
          <w:szCs w:val="32"/>
        </w:rPr>
        <w:t>预制川菜</w:t>
      </w:r>
      <w:r w:rsidR="005B62FD" w:rsidRPr="006B0C01">
        <w:rPr>
          <w:rFonts w:ascii="仿宋_GB2312" w:eastAsia="仿宋_GB2312"/>
          <w:sz w:val="28"/>
          <w:szCs w:val="32"/>
        </w:rPr>
        <w:t xml:space="preserve"> </w:t>
      </w:r>
      <w:r w:rsidR="004626D2" w:rsidRPr="006B0C01">
        <w:rPr>
          <w:rFonts w:ascii="仿宋_GB2312" w:eastAsia="仿宋_GB2312" w:hint="eastAsia"/>
          <w:sz w:val="28"/>
          <w:szCs w:val="32"/>
        </w:rPr>
        <w:t>烧（卤）肥肠</w:t>
      </w:r>
      <w:r w:rsidRPr="006B0C01">
        <w:rPr>
          <w:rFonts w:ascii="仿宋_GB2312" w:eastAsia="仿宋_GB2312" w:hint="eastAsia"/>
          <w:sz w:val="28"/>
          <w:szCs w:val="32"/>
        </w:rPr>
        <w:t>》。</w:t>
      </w:r>
    </w:p>
    <w:p w14:paraId="5E7C6236" w14:textId="77777777" w:rsidR="003A2A22" w:rsidRPr="006B0C01" w:rsidRDefault="003A2A22" w:rsidP="003A2A22">
      <w:pPr>
        <w:ind w:firstLineChars="200" w:firstLine="562"/>
        <w:outlineLvl w:val="2"/>
        <w:rPr>
          <w:rFonts w:ascii="仿宋_GB2312" w:eastAsia="仿宋_GB2312"/>
          <w:b/>
          <w:bCs/>
          <w:sz w:val="28"/>
          <w:szCs w:val="32"/>
        </w:rPr>
      </w:pPr>
      <w:r w:rsidRPr="006B0C01">
        <w:rPr>
          <w:rFonts w:ascii="仿宋_GB2312" w:eastAsia="仿宋_GB2312"/>
          <w:b/>
          <w:bCs/>
          <w:sz w:val="28"/>
          <w:szCs w:val="32"/>
        </w:rPr>
        <w:t>2.</w:t>
      </w:r>
      <w:r w:rsidRPr="006B0C01">
        <w:rPr>
          <w:rFonts w:ascii="仿宋_GB2312" w:eastAsia="仿宋_GB2312" w:hint="eastAsia"/>
          <w:b/>
          <w:bCs/>
          <w:sz w:val="28"/>
          <w:szCs w:val="32"/>
        </w:rPr>
        <w:t>规范性引用文件</w:t>
      </w:r>
    </w:p>
    <w:p w14:paraId="54C710AB" w14:textId="77777777" w:rsidR="005B62FD" w:rsidRPr="006B0C01" w:rsidRDefault="005B62FD" w:rsidP="005B62FD">
      <w:pPr>
        <w:ind w:firstLineChars="200" w:firstLine="560"/>
        <w:rPr>
          <w:rFonts w:ascii="仿宋_GB2312" w:eastAsia="仿宋_GB2312"/>
          <w:sz w:val="28"/>
          <w:szCs w:val="32"/>
        </w:rPr>
      </w:pPr>
      <w:r w:rsidRPr="006B0C01">
        <w:rPr>
          <w:rFonts w:ascii="仿宋_GB2312" w:eastAsia="仿宋_GB2312" w:hint="eastAsia"/>
          <w:sz w:val="28"/>
          <w:szCs w:val="32"/>
        </w:rPr>
        <w:t>下列文件中的内容通过文中的规范性引用而构成本文件必不可少的条款。其中，注日期的引用文件，仅该日期对应的版本适用于本文件；不注日期的引用文件，其最新版本（包括所有的修改单）适用于本文件。</w:t>
      </w:r>
      <w:r w:rsidRPr="006B0C01">
        <w:rPr>
          <w:rFonts w:ascii="仿宋_GB2312" w:eastAsia="仿宋_GB2312"/>
          <w:sz w:val="28"/>
          <w:szCs w:val="32"/>
        </w:rPr>
        <w:t xml:space="preserve"> </w:t>
      </w:r>
    </w:p>
    <w:p w14:paraId="204D3501" w14:textId="77777777" w:rsidR="002B2CEF" w:rsidRPr="006B0C01" w:rsidRDefault="002B2CEF" w:rsidP="002B2CEF">
      <w:pPr>
        <w:ind w:firstLineChars="200" w:firstLine="560"/>
        <w:rPr>
          <w:rFonts w:ascii="仿宋_GB2312" w:eastAsia="仿宋_GB2312"/>
          <w:sz w:val="28"/>
          <w:szCs w:val="32"/>
        </w:rPr>
      </w:pPr>
      <w:bookmarkStart w:id="4" w:name="_Hlk153870140"/>
      <w:r w:rsidRPr="006B0C01">
        <w:rPr>
          <w:rFonts w:ascii="仿宋_GB2312" w:eastAsia="仿宋_GB2312"/>
          <w:sz w:val="28"/>
          <w:szCs w:val="32"/>
        </w:rPr>
        <w:t xml:space="preserve">GB/T 191 包装储运图示标志 </w:t>
      </w:r>
    </w:p>
    <w:p w14:paraId="4CF719DD"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2707 食品安全国家标准 鲜（冻）畜、禽产品</w:t>
      </w:r>
    </w:p>
    <w:p w14:paraId="3EA81D75"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lastRenderedPageBreak/>
        <w:t>GB 2726 食品安全国家标准 熟肉制品</w:t>
      </w:r>
    </w:p>
    <w:p w14:paraId="527EFA1A"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2760 食品安全国家标准 食品添加剂使用标准</w:t>
      </w:r>
    </w:p>
    <w:p w14:paraId="6C4DA729"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2762 食品安全国家标准 食品中污染物限量</w:t>
      </w:r>
    </w:p>
    <w:p w14:paraId="7A12C96D"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2763 食品安全国家标准 食品中农药最大残留限量</w:t>
      </w:r>
    </w:p>
    <w:p w14:paraId="3DC64C6A"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5009.227 食品安全国家标准 食品中过氧化值的测定</w:t>
      </w:r>
    </w:p>
    <w:p w14:paraId="7B6E550C"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7098 食品安全国家标准 罐头食品</w:t>
      </w:r>
    </w:p>
    <w:p w14:paraId="52C1A5B2"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7718 食品安全国家标准 预包装食品标签通则</w:t>
      </w:r>
    </w:p>
    <w:p w14:paraId="69FE6CB6"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14880 食品安全国家标准 食品营养强化剂使用标准</w:t>
      </w:r>
    </w:p>
    <w:p w14:paraId="609D7428"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14881 食品安全国家标准 食品生产通用卫生规范</w:t>
      </w:r>
    </w:p>
    <w:p w14:paraId="137E0DE8"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 xml:space="preserve">GB 19295 食品安全国家标准 </w:t>
      </w:r>
      <w:proofErr w:type="gramStart"/>
      <w:r w:rsidRPr="006B0C01">
        <w:rPr>
          <w:rFonts w:ascii="仿宋_GB2312" w:eastAsia="仿宋_GB2312"/>
          <w:sz w:val="28"/>
          <w:szCs w:val="32"/>
        </w:rPr>
        <w:t>速冻面米与</w:t>
      </w:r>
      <w:proofErr w:type="gramEnd"/>
      <w:r w:rsidRPr="006B0C01">
        <w:rPr>
          <w:rFonts w:ascii="仿宋_GB2312" w:eastAsia="仿宋_GB2312"/>
          <w:sz w:val="28"/>
          <w:szCs w:val="32"/>
        </w:rPr>
        <w:t>调制食品</w:t>
      </w:r>
    </w:p>
    <w:p w14:paraId="65E83BEB"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GB/T 23586 酱卤肉制品质量通则</w:t>
      </w:r>
    </w:p>
    <w:p w14:paraId="194FA0E2"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28050 食品安全国家标准 预包装食品营养标签通则</w:t>
      </w:r>
    </w:p>
    <w:p w14:paraId="1EDBB0E8"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29921 食品安全国家标准 预包装食品中致病菌限量</w:t>
      </w:r>
    </w:p>
    <w:p w14:paraId="6D1E6D99"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31605 食品安全国家标准 食品冷链物流卫生规范</w:t>
      </w:r>
    </w:p>
    <w:p w14:paraId="435F8510"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GB 31650 食品安全国家标准 食品中兽药最大残留限量</w:t>
      </w:r>
    </w:p>
    <w:p w14:paraId="428081AB"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SB/T 10379 速冻调制食品</w:t>
      </w:r>
    </w:p>
    <w:p w14:paraId="56FB4234"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QB 1007 罐头食品净重和</w:t>
      </w:r>
      <w:proofErr w:type="gramStart"/>
      <w:r w:rsidRPr="006B0C01">
        <w:rPr>
          <w:rFonts w:ascii="仿宋_GB2312" w:eastAsia="仿宋_GB2312"/>
          <w:sz w:val="28"/>
          <w:szCs w:val="32"/>
        </w:rPr>
        <w:t>固形</w:t>
      </w:r>
      <w:proofErr w:type="gramEnd"/>
      <w:r w:rsidRPr="006B0C01">
        <w:rPr>
          <w:rFonts w:ascii="仿宋_GB2312" w:eastAsia="仿宋_GB2312"/>
          <w:sz w:val="28"/>
          <w:szCs w:val="32"/>
        </w:rPr>
        <w:t>物含量的测定</w:t>
      </w:r>
    </w:p>
    <w:p w14:paraId="0027B0DE"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JJF 1070 定量包装商品净含量计量检验规则</w:t>
      </w:r>
    </w:p>
    <w:p w14:paraId="0DB8DE50"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T/SCSSX 1.0 预制川菜术语与分类</w:t>
      </w:r>
    </w:p>
    <w:p w14:paraId="0835563E" w14:textId="77777777" w:rsidR="002B2CEF" w:rsidRPr="006B0C01" w:rsidRDefault="002B2CEF" w:rsidP="002B2CEF">
      <w:pPr>
        <w:ind w:firstLineChars="200" w:firstLine="560"/>
        <w:rPr>
          <w:rFonts w:ascii="仿宋_GB2312" w:eastAsia="仿宋_GB2312"/>
          <w:sz w:val="28"/>
          <w:szCs w:val="32"/>
        </w:rPr>
      </w:pPr>
      <w:r w:rsidRPr="006B0C01">
        <w:rPr>
          <w:rFonts w:ascii="仿宋_GB2312" w:eastAsia="仿宋_GB2312"/>
          <w:sz w:val="28"/>
          <w:szCs w:val="32"/>
        </w:rPr>
        <w:t>T/SCSSX 3.0 预制川菜生产通用技术规范</w:t>
      </w:r>
    </w:p>
    <w:p w14:paraId="2D00DCD1" w14:textId="349CE8DE" w:rsidR="00062A40" w:rsidRPr="006B0C01" w:rsidRDefault="00062A40" w:rsidP="002B2CEF">
      <w:pPr>
        <w:ind w:firstLineChars="200" w:firstLine="560"/>
        <w:rPr>
          <w:rFonts w:ascii="仿宋_GB2312" w:eastAsia="仿宋_GB2312"/>
          <w:sz w:val="28"/>
          <w:szCs w:val="32"/>
        </w:rPr>
      </w:pPr>
      <w:r w:rsidRPr="006B0C01">
        <w:rPr>
          <w:rFonts w:ascii="仿宋_GB2312" w:eastAsia="仿宋_GB2312" w:hint="eastAsia"/>
          <w:sz w:val="28"/>
          <w:szCs w:val="32"/>
        </w:rPr>
        <w:t>《定量包装商品计量监督管理办法》（国家市场监督管理总局</w:t>
      </w:r>
      <w:r w:rsidRPr="006B0C01">
        <w:rPr>
          <w:rFonts w:ascii="仿宋_GB2312" w:eastAsia="仿宋_GB2312"/>
          <w:sz w:val="28"/>
          <w:szCs w:val="32"/>
        </w:rPr>
        <w:t>[2023]第70号令）</w:t>
      </w:r>
    </w:p>
    <w:bookmarkEnd w:id="4"/>
    <w:p w14:paraId="1629D451" w14:textId="20CA6B41" w:rsidR="003A2A22" w:rsidRPr="006B0C01" w:rsidRDefault="003A2A22" w:rsidP="003A2A22">
      <w:pPr>
        <w:ind w:firstLineChars="200" w:firstLine="562"/>
        <w:outlineLvl w:val="2"/>
        <w:rPr>
          <w:rFonts w:ascii="仿宋_GB2312" w:eastAsia="仿宋_GB2312"/>
          <w:b/>
          <w:bCs/>
          <w:sz w:val="28"/>
          <w:szCs w:val="32"/>
        </w:rPr>
      </w:pPr>
      <w:r w:rsidRPr="006B0C01">
        <w:rPr>
          <w:rFonts w:ascii="仿宋_GB2312" w:eastAsia="仿宋_GB2312"/>
          <w:b/>
          <w:bCs/>
          <w:sz w:val="28"/>
          <w:szCs w:val="32"/>
        </w:rPr>
        <w:t>3.</w:t>
      </w:r>
      <w:r w:rsidRPr="006B0C01">
        <w:rPr>
          <w:rFonts w:hint="eastAsia"/>
        </w:rPr>
        <w:t xml:space="preserve"> </w:t>
      </w:r>
      <w:r w:rsidRPr="006B0C01">
        <w:rPr>
          <w:rFonts w:ascii="仿宋_GB2312" w:eastAsia="仿宋_GB2312" w:hint="eastAsia"/>
          <w:b/>
          <w:bCs/>
          <w:sz w:val="28"/>
          <w:szCs w:val="32"/>
        </w:rPr>
        <w:t>术语</w:t>
      </w:r>
      <w:r w:rsidR="00034D9E" w:rsidRPr="006B0C01">
        <w:rPr>
          <w:rFonts w:ascii="仿宋_GB2312" w:eastAsia="仿宋_GB2312" w:hint="eastAsia"/>
          <w:b/>
          <w:bCs/>
          <w:sz w:val="28"/>
          <w:szCs w:val="32"/>
        </w:rPr>
        <w:t>与</w:t>
      </w:r>
      <w:r w:rsidRPr="006B0C01">
        <w:rPr>
          <w:rFonts w:ascii="仿宋_GB2312" w:eastAsia="仿宋_GB2312" w:hint="eastAsia"/>
          <w:b/>
          <w:bCs/>
          <w:sz w:val="28"/>
          <w:szCs w:val="32"/>
        </w:rPr>
        <w:t>定义</w:t>
      </w:r>
    </w:p>
    <w:p w14:paraId="5DC2F26D" w14:textId="7F725FB6" w:rsidR="003A2A22" w:rsidRPr="006B0C01" w:rsidRDefault="003A2A22" w:rsidP="005B62FD">
      <w:pPr>
        <w:ind w:firstLineChars="200" w:firstLine="560"/>
        <w:rPr>
          <w:rFonts w:ascii="仿宋_GB2312" w:eastAsia="仿宋_GB2312"/>
          <w:sz w:val="28"/>
          <w:szCs w:val="32"/>
        </w:rPr>
      </w:pPr>
      <w:r w:rsidRPr="006B0C01">
        <w:rPr>
          <w:rFonts w:ascii="仿宋_GB2312" w:eastAsia="仿宋_GB2312" w:hint="eastAsia"/>
          <w:sz w:val="28"/>
          <w:szCs w:val="32"/>
        </w:rPr>
        <w:lastRenderedPageBreak/>
        <w:t>预制川菜</w:t>
      </w:r>
      <w:r w:rsidRPr="006B0C01">
        <w:rPr>
          <w:rFonts w:ascii="仿宋_GB2312" w:eastAsia="仿宋_GB2312"/>
          <w:sz w:val="28"/>
          <w:szCs w:val="32"/>
        </w:rPr>
        <w:t xml:space="preserve"> </w:t>
      </w:r>
      <w:r w:rsidR="004626D2" w:rsidRPr="006B0C01">
        <w:rPr>
          <w:rFonts w:ascii="仿宋_GB2312" w:eastAsia="仿宋_GB2312" w:hint="eastAsia"/>
          <w:sz w:val="28"/>
          <w:szCs w:val="32"/>
        </w:rPr>
        <w:t>烧（卤）肥肠</w:t>
      </w:r>
      <w:r w:rsidRPr="006B0C01">
        <w:rPr>
          <w:rFonts w:ascii="仿宋_GB2312" w:eastAsia="仿宋_GB2312" w:hint="eastAsia"/>
          <w:sz w:val="28"/>
          <w:szCs w:val="32"/>
        </w:rPr>
        <w:t>的定义依据</w:t>
      </w:r>
      <w:r w:rsidRPr="006B0C01">
        <w:rPr>
          <w:rFonts w:ascii="仿宋_GB2312" w:eastAsia="仿宋_GB2312"/>
          <w:sz w:val="28"/>
          <w:szCs w:val="32"/>
        </w:rPr>
        <w:t>T/SCSSX 1.0-2023</w:t>
      </w:r>
      <w:r w:rsidRPr="006B0C01">
        <w:rPr>
          <w:rFonts w:ascii="仿宋_GB2312" w:eastAsia="仿宋_GB2312" w:hint="eastAsia"/>
          <w:sz w:val="28"/>
          <w:szCs w:val="32"/>
        </w:rPr>
        <w:t>《预制川菜术语定义与分类》标准的基础上，对预制川菜</w:t>
      </w:r>
      <w:r w:rsidR="00062A40" w:rsidRPr="006B0C01">
        <w:rPr>
          <w:rFonts w:ascii="仿宋_GB2312" w:eastAsia="仿宋_GB2312" w:hint="eastAsia"/>
          <w:sz w:val="28"/>
          <w:szCs w:val="32"/>
        </w:rPr>
        <w:t xml:space="preserve"> </w:t>
      </w:r>
      <w:r w:rsidR="004626D2" w:rsidRPr="006B0C01">
        <w:rPr>
          <w:rFonts w:ascii="仿宋_GB2312" w:eastAsia="仿宋_GB2312" w:hint="eastAsia"/>
          <w:sz w:val="28"/>
          <w:szCs w:val="32"/>
        </w:rPr>
        <w:t>烧（卤）肥肠</w:t>
      </w:r>
      <w:r w:rsidRPr="006B0C01">
        <w:rPr>
          <w:rFonts w:ascii="仿宋_GB2312" w:eastAsia="仿宋_GB2312" w:hint="eastAsia"/>
          <w:sz w:val="28"/>
          <w:szCs w:val="32"/>
        </w:rPr>
        <w:t>做了</w:t>
      </w:r>
      <w:r w:rsidRPr="006B0C01">
        <w:rPr>
          <w:rFonts w:ascii="仿宋_GB2312" w:eastAsia="仿宋_GB2312"/>
          <w:sz w:val="28"/>
          <w:szCs w:val="32"/>
        </w:rPr>
        <w:t>3</w:t>
      </w:r>
      <w:r w:rsidRPr="006B0C01">
        <w:rPr>
          <w:rFonts w:ascii="仿宋_GB2312" w:eastAsia="仿宋_GB2312" w:hint="eastAsia"/>
          <w:sz w:val="28"/>
          <w:szCs w:val="32"/>
        </w:rPr>
        <w:t>个条件要求，分别是（1）</w:t>
      </w:r>
      <w:r w:rsidR="004626D2" w:rsidRPr="006B0C01">
        <w:rPr>
          <w:rFonts w:ascii="仿宋_GB2312" w:eastAsia="仿宋_GB2312" w:hint="eastAsia"/>
          <w:sz w:val="28"/>
          <w:szCs w:val="32"/>
        </w:rPr>
        <w:t>以猪大肠为原料，添加或不添加蔬菜及其制品，配以水、植物油、食用盐、白砂糖、酿造酱油、香辛料等</w:t>
      </w:r>
      <w:r w:rsidR="00AA39AB" w:rsidRPr="006B0C01">
        <w:rPr>
          <w:rFonts w:ascii="仿宋_GB2312" w:eastAsia="仿宋_GB2312" w:hint="eastAsia"/>
          <w:sz w:val="28"/>
          <w:szCs w:val="32"/>
        </w:rPr>
        <w:t>一种或多种</w:t>
      </w:r>
      <w:r w:rsidR="004626D2" w:rsidRPr="006B0C01">
        <w:rPr>
          <w:rFonts w:ascii="仿宋_GB2312" w:eastAsia="仿宋_GB2312" w:hint="eastAsia"/>
          <w:sz w:val="28"/>
          <w:szCs w:val="32"/>
        </w:rPr>
        <w:t>辅料</w:t>
      </w:r>
      <w:r w:rsidR="005B62FD" w:rsidRPr="006B0C01">
        <w:rPr>
          <w:rFonts w:ascii="仿宋_GB2312" w:eastAsia="仿宋_GB2312" w:hint="eastAsia"/>
          <w:sz w:val="28"/>
          <w:szCs w:val="32"/>
        </w:rPr>
        <w:t>；（2）</w:t>
      </w:r>
      <w:r w:rsidR="004626D2" w:rsidRPr="006B0C01">
        <w:rPr>
          <w:rFonts w:ascii="仿宋_GB2312" w:eastAsia="仿宋_GB2312" w:hint="eastAsia"/>
          <w:sz w:val="28"/>
          <w:szCs w:val="32"/>
        </w:rPr>
        <w:t>经预处理、焯水、分切、调味、烧制（或卤制）、包装、灭菌（或</w:t>
      </w:r>
      <w:proofErr w:type="gramStart"/>
      <w:r w:rsidR="004626D2" w:rsidRPr="006B0C01">
        <w:rPr>
          <w:rFonts w:ascii="仿宋_GB2312" w:eastAsia="仿宋_GB2312" w:hint="eastAsia"/>
          <w:sz w:val="28"/>
          <w:szCs w:val="32"/>
        </w:rPr>
        <w:t>不</w:t>
      </w:r>
      <w:proofErr w:type="gramEnd"/>
      <w:r w:rsidR="004626D2" w:rsidRPr="006B0C01">
        <w:rPr>
          <w:rFonts w:ascii="仿宋_GB2312" w:eastAsia="仿宋_GB2312" w:hint="eastAsia"/>
          <w:sz w:val="28"/>
          <w:szCs w:val="32"/>
        </w:rPr>
        <w:t>灭菌）、速冻（或不速冻）等加工工艺制作而成的</w:t>
      </w:r>
      <w:r w:rsidR="005B62FD" w:rsidRPr="006B0C01">
        <w:rPr>
          <w:rFonts w:ascii="仿宋_GB2312" w:eastAsia="仿宋_GB2312" w:hint="eastAsia"/>
          <w:sz w:val="28"/>
          <w:szCs w:val="32"/>
        </w:rPr>
        <w:t>；</w:t>
      </w:r>
      <w:r w:rsidRPr="006B0C01">
        <w:rPr>
          <w:rFonts w:ascii="仿宋_GB2312" w:eastAsia="仿宋_GB2312" w:hint="eastAsia"/>
          <w:sz w:val="28"/>
          <w:szCs w:val="32"/>
        </w:rPr>
        <w:t>（3）保持川菜风味。</w:t>
      </w:r>
    </w:p>
    <w:p w14:paraId="194AA28A" w14:textId="783733CE" w:rsidR="004626D2" w:rsidRPr="006B0C01" w:rsidRDefault="004626D2" w:rsidP="005B62FD">
      <w:pPr>
        <w:ind w:firstLineChars="200" w:firstLine="560"/>
        <w:rPr>
          <w:rFonts w:ascii="仿宋_GB2312" w:eastAsia="仿宋_GB2312"/>
          <w:sz w:val="28"/>
          <w:szCs w:val="32"/>
        </w:rPr>
      </w:pPr>
      <w:r w:rsidRPr="006B0C01">
        <w:rPr>
          <w:rFonts w:ascii="仿宋_GB2312" w:eastAsia="仿宋_GB2312" w:hint="eastAsia"/>
          <w:sz w:val="28"/>
          <w:szCs w:val="32"/>
        </w:rPr>
        <w:t>此外，还对烧制、卤制进行了定义。</w:t>
      </w:r>
    </w:p>
    <w:p w14:paraId="1ADB38FC" w14:textId="77777777" w:rsidR="003A2A22" w:rsidRPr="006B0C01" w:rsidRDefault="003A2A22" w:rsidP="003A2A22">
      <w:pPr>
        <w:ind w:firstLineChars="200" w:firstLine="562"/>
        <w:outlineLvl w:val="2"/>
        <w:rPr>
          <w:rFonts w:ascii="仿宋_GB2312" w:eastAsia="仿宋_GB2312"/>
          <w:b/>
          <w:bCs/>
          <w:sz w:val="28"/>
          <w:szCs w:val="32"/>
        </w:rPr>
      </w:pPr>
      <w:r w:rsidRPr="006B0C01">
        <w:rPr>
          <w:rFonts w:ascii="仿宋_GB2312" w:eastAsia="仿宋_GB2312" w:hint="eastAsia"/>
          <w:b/>
          <w:bCs/>
          <w:sz w:val="28"/>
          <w:szCs w:val="32"/>
        </w:rPr>
        <w:t>4</w:t>
      </w:r>
      <w:r w:rsidRPr="006B0C01">
        <w:rPr>
          <w:rFonts w:ascii="仿宋_GB2312" w:eastAsia="仿宋_GB2312"/>
          <w:b/>
          <w:bCs/>
          <w:sz w:val="28"/>
          <w:szCs w:val="32"/>
        </w:rPr>
        <w:t>.</w:t>
      </w:r>
      <w:r w:rsidRPr="006B0C01">
        <w:rPr>
          <w:rFonts w:ascii="仿宋_GB2312" w:eastAsia="仿宋_GB2312" w:hint="eastAsia"/>
          <w:b/>
          <w:bCs/>
          <w:sz w:val="28"/>
          <w:szCs w:val="32"/>
        </w:rPr>
        <w:t>产品分类</w:t>
      </w:r>
    </w:p>
    <w:p w14:paraId="04BE624F" w14:textId="0F75D9FC" w:rsidR="004626D2" w:rsidRPr="006B0C01" w:rsidRDefault="004626D2" w:rsidP="004626D2">
      <w:pPr>
        <w:ind w:firstLineChars="200" w:firstLine="560"/>
        <w:rPr>
          <w:rFonts w:ascii="仿宋_GB2312" w:eastAsia="仿宋_GB2312"/>
          <w:sz w:val="28"/>
          <w:szCs w:val="32"/>
        </w:rPr>
      </w:pPr>
      <w:r w:rsidRPr="006B0C01">
        <w:rPr>
          <w:rFonts w:ascii="仿宋_GB2312" w:eastAsia="仿宋_GB2312"/>
          <w:sz w:val="28"/>
          <w:szCs w:val="32"/>
        </w:rPr>
        <w:t>根据烹调方式不同，产品分为：烧肥肠、卤肥肠。</w:t>
      </w:r>
    </w:p>
    <w:p w14:paraId="10B612B2" w14:textId="41CEBE48" w:rsidR="004626D2" w:rsidRPr="006B0C01" w:rsidRDefault="004626D2" w:rsidP="004626D2">
      <w:pPr>
        <w:ind w:firstLineChars="200" w:firstLine="560"/>
        <w:rPr>
          <w:rFonts w:ascii="仿宋_GB2312" w:eastAsia="仿宋_GB2312"/>
          <w:sz w:val="28"/>
          <w:szCs w:val="32"/>
        </w:rPr>
      </w:pPr>
      <w:r w:rsidRPr="006B0C01">
        <w:rPr>
          <w:rFonts w:ascii="仿宋_GB2312" w:eastAsia="仿宋_GB2312"/>
          <w:sz w:val="28"/>
          <w:szCs w:val="32"/>
        </w:rPr>
        <w:t>根据加工特点不同，产品分为：罐头工艺产品、速冻工艺产品、其</w:t>
      </w:r>
      <w:r w:rsidR="002B2D48" w:rsidRPr="006B0C01">
        <w:rPr>
          <w:rFonts w:ascii="仿宋_GB2312" w:eastAsia="仿宋_GB2312" w:hint="eastAsia"/>
          <w:sz w:val="28"/>
          <w:szCs w:val="32"/>
        </w:rPr>
        <w:t>它</w:t>
      </w:r>
      <w:r w:rsidRPr="006B0C01">
        <w:rPr>
          <w:rFonts w:ascii="仿宋_GB2312" w:eastAsia="仿宋_GB2312"/>
          <w:sz w:val="28"/>
          <w:szCs w:val="32"/>
        </w:rPr>
        <w:t>工艺产品。</w:t>
      </w:r>
    </w:p>
    <w:p w14:paraId="31FF59C8" w14:textId="7AF5C737" w:rsidR="003A2A22" w:rsidRPr="006B0C01" w:rsidRDefault="003A2A22" w:rsidP="003A2A22">
      <w:pPr>
        <w:ind w:firstLineChars="200" w:firstLine="562"/>
        <w:outlineLvl w:val="2"/>
        <w:rPr>
          <w:rFonts w:ascii="仿宋_GB2312" w:eastAsia="仿宋_GB2312"/>
          <w:b/>
          <w:bCs/>
          <w:sz w:val="28"/>
          <w:szCs w:val="32"/>
        </w:rPr>
      </w:pPr>
      <w:r w:rsidRPr="006B0C01">
        <w:rPr>
          <w:rFonts w:ascii="仿宋_GB2312" w:eastAsia="仿宋_GB2312"/>
          <w:b/>
          <w:bCs/>
          <w:sz w:val="28"/>
          <w:szCs w:val="32"/>
        </w:rPr>
        <w:t>5.</w:t>
      </w:r>
      <w:r w:rsidRPr="006B0C01">
        <w:rPr>
          <w:rFonts w:ascii="仿宋_GB2312" w:eastAsia="仿宋_GB2312" w:hint="eastAsia"/>
          <w:b/>
          <w:bCs/>
          <w:sz w:val="28"/>
          <w:szCs w:val="32"/>
        </w:rPr>
        <w:t>技术要求</w:t>
      </w:r>
    </w:p>
    <w:p w14:paraId="2C242027" w14:textId="365AF1B1" w:rsidR="003A2A22" w:rsidRPr="006B0C01" w:rsidRDefault="003A2A22" w:rsidP="003A2A22">
      <w:pPr>
        <w:ind w:firstLineChars="200" w:firstLine="562"/>
        <w:rPr>
          <w:rFonts w:ascii="仿宋_GB2312" w:eastAsia="仿宋_GB2312"/>
          <w:sz w:val="28"/>
          <w:szCs w:val="32"/>
        </w:rPr>
      </w:pPr>
      <w:r w:rsidRPr="006B0C01">
        <w:rPr>
          <w:rFonts w:ascii="仿宋_GB2312" w:eastAsia="仿宋_GB2312" w:hint="eastAsia"/>
          <w:b/>
          <w:bCs/>
          <w:sz w:val="28"/>
          <w:szCs w:val="32"/>
        </w:rPr>
        <w:t>①感官指标。</w:t>
      </w:r>
      <w:r w:rsidRPr="006B0C01">
        <w:rPr>
          <w:rFonts w:ascii="仿宋_GB2312" w:eastAsia="仿宋_GB2312"/>
          <w:sz w:val="28"/>
          <w:szCs w:val="32"/>
        </w:rPr>
        <w:t>从</w:t>
      </w:r>
      <w:r w:rsidR="004626D2" w:rsidRPr="006B0C01">
        <w:rPr>
          <w:rFonts w:ascii="仿宋_GB2312" w:eastAsia="仿宋_GB2312" w:hint="eastAsia"/>
          <w:sz w:val="28"/>
          <w:szCs w:val="32"/>
        </w:rPr>
        <w:t>组织状态、</w:t>
      </w:r>
      <w:r w:rsidR="00034D9E" w:rsidRPr="006B0C01">
        <w:rPr>
          <w:rFonts w:ascii="仿宋_GB2312" w:eastAsia="仿宋_GB2312" w:hint="eastAsia"/>
          <w:sz w:val="28"/>
          <w:szCs w:val="32"/>
        </w:rPr>
        <w:t>色泽、滋味</w:t>
      </w:r>
      <w:r w:rsidR="006B0C01" w:rsidRPr="006B0C01">
        <w:rPr>
          <w:rFonts w:ascii="仿宋_GB2312" w:eastAsia="仿宋_GB2312" w:hint="eastAsia"/>
          <w:sz w:val="28"/>
          <w:szCs w:val="32"/>
        </w:rPr>
        <w:t>、</w:t>
      </w:r>
      <w:r w:rsidR="00034D9E" w:rsidRPr="006B0C01">
        <w:rPr>
          <w:rFonts w:ascii="仿宋_GB2312" w:eastAsia="仿宋_GB2312" w:hint="eastAsia"/>
          <w:sz w:val="28"/>
          <w:szCs w:val="32"/>
        </w:rPr>
        <w:t>气味、</w:t>
      </w:r>
      <w:r w:rsidRPr="006B0C01">
        <w:rPr>
          <w:rFonts w:ascii="仿宋_GB2312" w:eastAsia="仿宋_GB2312"/>
          <w:sz w:val="28"/>
          <w:szCs w:val="32"/>
        </w:rPr>
        <w:t xml:space="preserve">杂质对预制川菜 </w:t>
      </w:r>
      <w:r w:rsidR="004626D2" w:rsidRPr="006B0C01">
        <w:rPr>
          <w:rFonts w:ascii="仿宋_GB2312" w:eastAsia="仿宋_GB2312" w:hint="eastAsia"/>
          <w:sz w:val="28"/>
          <w:szCs w:val="32"/>
        </w:rPr>
        <w:t>烧（卤）肥肠</w:t>
      </w:r>
      <w:r w:rsidRPr="006B0C01">
        <w:rPr>
          <w:rFonts w:ascii="仿宋_GB2312" w:eastAsia="仿宋_GB2312"/>
          <w:sz w:val="28"/>
          <w:szCs w:val="32"/>
        </w:rPr>
        <w:t>产品的感官指标进行了要求</w:t>
      </w:r>
      <w:r w:rsidRPr="006B0C01">
        <w:rPr>
          <w:rFonts w:ascii="仿宋_GB2312" w:eastAsia="仿宋_GB2312" w:hint="eastAsia"/>
          <w:sz w:val="28"/>
          <w:szCs w:val="32"/>
        </w:rPr>
        <w:t>，如表</w:t>
      </w:r>
      <w:r w:rsidRPr="006B0C01">
        <w:rPr>
          <w:rFonts w:ascii="仿宋_GB2312" w:eastAsia="仿宋_GB2312"/>
          <w:sz w:val="28"/>
          <w:szCs w:val="32"/>
        </w:rPr>
        <w:t>1</w:t>
      </w:r>
      <w:r w:rsidRPr="006B0C01">
        <w:rPr>
          <w:rFonts w:ascii="仿宋_GB2312" w:eastAsia="仿宋_GB2312" w:hint="eastAsia"/>
          <w:sz w:val="28"/>
          <w:szCs w:val="32"/>
        </w:rPr>
        <w:t>。</w:t>
      </w:r>
    </w:p>
    <w:p w14:paraId="4A0553E7" w14:textId="77777777" w:rsidR="004626D2" w:rsidRPr="006B0C01" w:rsidRDefault="004626D2" w:rsidP="004626D2">
      <w:pPr>
        <w:spacing w:beforeLines="50" w:before="163" w:afterLines="50" w:after="163"/>
        <w:jc w:val="center"/>
        <w:rPr>
          <w:rFonts w:ascii="黑体" w:eastAsia="黑体" w:hAnsi="黑体"/>
        </w:rPr>
      </w:pPr>
      <w:r w:rsidRPr="006B0C01">
        <w:rPr>
          <w:rFonts w:ascii="黑体" w:eastAsia="黑体" w:hAnsi="黑体" w:hint="eastAsia"/>
        </w:rPr>
        <w:t>表1</w:t>
      </w:r>
      <w:r w:rsidRPr="006B0C01">
        <w:rPr>
          <w:rFonts w:ascii="黑体" w:eastAsia="黑体" w:hAnsi="黑体"/>
        </w:rPr>
        <w:t xml:space="preserve">  </w:t>
      </w:r>
      <w:r w:rsidRPr="006B0C01">
        <w:rPr>
          <w:rFonts w:ascii="黑体" w:eastAsia="黑体" w:hAnsi="黑体" w:hint="eastAsia"/>
        </w:rPr>
        <w:t>感官要求</w:t>
      </w:r>
    </w:p>
    <w:tbl>
      <w:tblPr>
        <w:tblStyle w:val="aa"/>
        <w:tblW w:w="0" w:type="auto"/>
        <w:tblLook w:val="04A0" w:firstRow="1" w:lastRow="0" w:firstColumn="1" w:lastColumn="0" w:noHBand="0" w:noVBand="1"/>
      </w:tblPr>
      <w:tblGrid>
        <w:gridCol w:w="1271"/>
        <w:gridCol w:w="3118"/>
        <w:gridCol w:w="3119"/>
        <w:gridCol w:w="1836"/>
      </w:tblGrid>
      <w:tr w:rsidR="006B0C01" w:rsidRPr="006B0C01" w14:paraId="6772B0BA" w14:textId="77777777" w:rsidTr="002673A9">
        <w:trPr>
          <w:trHeight w:val="454"/>
        </w:trPr>
        <w:tc>
          <w:tcPr>
            <w:tcW w:w="1271" w:type="dxa"/>
            <w:vMerge w:val="restart"/>
            <w:vAlign w:val="center"/>
          </w:tcPr>
          <w:p w14:paraId="49709D09" w14:textId="77777777" w:rsidR="004626D2" w:rsidRPr="006B0C01" w:rsidRDefault="004626D2" w:rsidP="002673A9">
            <w:pPr>
              <w:jc w:val="center"/>
              <w:rPr>
                <w:rFonts w:ascii="黑体" w:hAnsi="黑体"/>
                <w:sz w:val="18"/>
                <w:szCs w:val="20"/>
              </w:rPr>
            </w:pPr>
            <w:r w:rsidRPr="006B0C01">
              <w:rPr>
                <w:rFonts w:ascii="黑体" w:hAnsi="黑体" w:hint="eastAsia"/>
                <w:sz w:val="18"/>
                <w:szCs w:val="20"/>
              </w:rPr>
              <w:t>项</w:t>
            </w:r>
            <w:r w:rsidRPr="006B0C01">
              <w:rPr>
                <w:rFonts w:ascii="黑体" w:hAnsi="黑体"/>
                <w:sz w:val="18"/>
                <w:szCs w:val="20"/>
              </w:rPr>
              <w:t xml:space="preserve">    </w:t>
            </w:r>
            <w:r w:rsidRPr="006B0C01">
              <w:rPr>
                <w:rFonts w:ascii="黑体" w:hAnsi="黑体" w:hint="eastAsia"/>
                <w:sz w:val="18"/>
                <w:szCs w:val="20"/>
              </w:rPr>
              <w:t>目</w:t>
            </w:r>
          </w:p>
        </w:tc>
        <w:tc>
          <w:tcPr>
            <w:tcW w:w="6237" w:type="dxa"/>
            <w:gridSpan w:val="2"/>
            <w:vAlign w:val="center"/>
          </w:tcPr>
          <w:p w14:paraId="00452D21" w14:textId="77777777" w:rsidR="004626D2" w:rsidRPr="006B0C01" w:rsidRDefault="004626D2" w:rsidP="002673A9">
            <w:pPr>
              <w:jc w:val="center"/>
              <w:rPr>
                <w:rFonts w:ascii="黑体" w:hAnsi="黑体"/>
                <w:sz w:val="18"/>
                <w:szCs w:val="20"/>
              </w:rPr>
            </w:pPr>
            <w:r w:rsidRPr="006B0C01">
              <w:rPr>
                <w:rFonts w:ascii="黑体" w:hAnsi="黑体" w:hint="eastAsia"/>
                <w:sz w:val="18"/>
                <w:szCs w:val="20"/>
              </w:rPr>
              <w:t>要</w:t>
            </w:r>
            <w:r w:rsidRPr="006B0C01">
              <w:rPr>
                <w:rFonts w:ascii="黑体" w:hAnsi="黑体"/>
                <w:sz w:val="18"/>
                <w:szCs w:val="20"/>
              </w:rPr>
              <w:t xml:space="preserve">    </w:t>
            </w:r>
            <w:r w:rsidRPr="006B0C01">
              <w:rPr>
                <w:rFonts w:ascii="黑体" w:hAnsi="黑体" w:hint="eastAsia"/>
                <w:sz w:val="18"/>
                <w:szCs w:val="20"/>
              </w:rPr>
              <w:t>求</w:t>
            </w:r>
          </w:p>
        </w:tc>
        <w:tc>
          <w:tcPr>
            <w:tcW w:w="1836" w:type="dxa"/>
            <w:vMerge w:val="restart"/>
            <w:vAlign w:val="center"/>
          </w:tcPr>
          <w:p w14:paraId="78E0E9B5" w14:textId="77777777" w:rsidR="004626D2" w:rsidRPr="006B0C01" w:rsidRDefault="004626D2" w:rsidP="002673A9">
            <w:pPr>
              <w:jc w:val="center"/>
              <w:rPr>
                <w:rFonts w:ascii="黑体" w:hAnsi="黑体"/>
                <w:sz w:val="18"/>
                <w:szCs w:val="20"/>
              </w:rPr>
            </w:pPr>
            <w:r w:rsidRPr="006B0C01">
              <w:rPr>
                <w:rFonts w:ascii="黑体" w:hAnsi="黑体" w:hint="eastAsia"/>
                <w:sz w:val="18"/>
                <w:szCs w:val="20"/>
              </w:rPr>
              <w:t>检验方法</w:t>
            </w:r>
          </w:p>
        </w:tc>
      </w:tr>
      <w:tr w:rsidR="006B0C01" w:rsidRPr="006B0C01" w14:paraId="222E0573" w14:textId="77777777" w:rsidTr="002673A9">
        <w:trPr>
          <w:trHeight w:val="454"/>
        </w:trPr>
        <w:tc>
          <w:tcPr>
            <w:tcW w:w="1271" w:type="dxa"/>
            <w:vMerge/>
            <w:vAlign w:val="center"/>
          </w:tcPr>
          <w:p w14:paraId="35F2AE0E" w14:textId="77777777" w:rsidR="004626D2" w:rsidRPr="006B0C01" w:rsidRDefault="004626D2" w:rsidP="002673A9">
            <w:pPr>
              <w:jc w:val="center"/>
              <w:rPr>
                <w:rFonts w:ascii="黑体" w:hAnsi="黑体"/>
                <w:sz w:val="18"/>
                <w:szCs w:val="20"/>
              </w:rPr>
            </w:pPr>
          </w:p>
        </w:tc>
        <w:tc>
          <w:tcPr>
            <w:tcW w:w="3118" w:type="dxa"/>
            <w:vAlign w:val="center"/>
          </w:tcPr>
          <w:p w14:paraId="3A0C2ACD" w14:textId="77777777" w:rsidR="004626D2" w:rsidRPr="006B0C01" w:rsidRDefault="004626D2" w:rsidP="002673A9">
            <w:pPr>
              <w:jc w:val="center"/>
              <w:rPr>
                <w:rFonts w:ascii="黑体" w:hAnsi="黑体"/>
                <w:sz w:val="18"/>
                <w:szCs w:val="20"/>
              </w:rPr>
            </w:pPr>
            <w:r w:rsidRPr="006B0C01">
              <w:rPr>
                <w:rFonts w:ascii="黑体" w:hAnsi="黑体" w:hint="eastAsia"/>
                <w:sz w:val="18"/>
                <w:szCs w:val="20"/>
              </w:rPr>
              <w:t>烧肥肠</w:t>
            </w:r>
          </w:p>
        </w:tc>
        <w:tc>
          <w:tcPr>
            <w:tcW w:w="3119" w:type="dxa"/>
            <w:vAlign w:val="center"/>
          </w:tcPr>
          <w:p w14:paraId="7FD2BA88" w14:textId="77777777" w:rsidR="004626D2" w:rsidRPr="006B0C01" w:rsidRDefault="004626D2" w:rsidP="002673A9">
            <w:pPr>
              <w:jc w:val="center"/>
              <w:rPr>
                <w:rFonts w:ascii="黑体" w:hAnsi="黑体"/>
                <w:sz w:val="18"/>
                <w:szCs w:val="20"/>
              </w:rPr>
            </w:pPr>
            <w:proofErr w:type="gramStart"/>
            <w:r w:rsidRPr="006B0C01">
              <w:rPr>
                <w:rFonts w:ascii="黑体" w:hAnsi="黑体" w:hint="eastAsia"/>
                <w:sz w:val="18"/>
                <w:szCs w:val="20"/>
              </w:rPr>
              <w:t>卤</w:t>
            </w:r>
            <w:proofErr w:type="gramEnd"/>
            <w:r w:rsidRPr="006B0C01">
              <w:rPr>
                <w:rFonts w:ascii="黑体" w:hAnsi="黑体" w:hint="eastAsia"/>
                <w:sz w:val="18"/>
                <w:szCs w:val="20"/>
              </w:rPr>
              <w:t>肥肠</w:t>
            </w:r>
          </w:p>
        </w:tc>
        <w:tc>
          <w:tcPr>
            <w:tcW w:w="1836" w:type="dxa"/>
            <w:vMerge/>
            <w:vAlign w:val="center"/>
          </w:tcPr>
          <w:p w14:paraId="524AFF39" w14:textId="77777777" w:rsidR="004626D2" w:rsidRPr="006B0C01" w:rsidRDefault="004626D2" w:rsidP="002673A9">
            <w:pPr>
              <w:jc w:val="center"/>
              <w:rPr>
                <w:rFonts w:ascii="黑体" w:hAnsi="黑体"/>
                <w:sz w:val="18"/>
                <w:szCs w:val="20"/>
              </w:rPr>
            </w:pPr>
          </w:p>
        </w:tc>
      </w:tr>
      <w:tr w:rsidR="006B0C01" w:rsidRPr="006B0C01" w14:paraId="117C703D" w14:textId="77777777" w:rsidTr="002673A9">
        <w:trPr>
          <w:trHeight w:val="454"/>
        </w:trPr>
        <w:tc>
          <w:tcPr>
            <w:tcW w:w="1271" w:type="dxa"/>
            <w:vAlign w:val="center"/>
          </w:tcPr>
          <w:p w14:paraId="5A93DB27" w14:textId="77777777" w:rsidR="004626D2" w:rsidRPr="006B0C01" w:rsidRDefault="004626D2" w:rsidP="002673A9">
            <w:pPr>
              <w:ind w:firstLineChars="100" w:firstLine="180"/>
              <w:rPr>
                <w:rFonts w:ascii="黑体" w:hAnsi="黑体"/>
                <w:sz w:val="18"/>
                <w:szCs w:val="20"/>
              </w:rPr>
            </w:pPr>
            <w:r w:rsidRPr="006B0C01">
              <w:rPr>
                <w:rFonts w:ascii="黑体" w:hAnsi="黑体" w:hint="eastAsia"/>
                <w:sz w:val="18"/>
                <w:szCs w:val="20"/>
              </w:rPr>
              <w:t>组织状态</w:t>
            </w:r>
          </w:p>
        </w:tc>
        <w:tc>
          <w:tcPr>
            <w:tcW w:w="3118" w:type="dxa"/>
            <w:vAlign w:val="center"/>
          </w:tcPr>
          <w:p w14:paraId="754B40DB" w14:textId="77777777" w:rsidR="004626D2" w:rsidRPr="006B0C01" w:rsidRDefault="004626D2" w:rsidP="002673A9">
            <w:pPr>
              <w:ind w:firstLineChars="100" w:firstLine="180"/>
              <w:rPr>
                <w:rFonts w:ascii="黑体" w:hAnsi="黑体"/>
                <w:sz w:val="18"/>
                <w:szCs w:val="20"/>
              </w:rPr>
            </w:pPr>
            <w:r w:rsidRPr="006B0C01">
              <w:rPr>
                <w:rFonts w:ascii="黑体" w:hAnsi="黑体" w:hint="eastAsia"/>
                <w:sz w:val="18"/>
                <w:szCs w:val="20"/>
              </w:rPr>
              <w:t>质地软硬适中，肥肠</w:t>
            </w:r>
            <w:proofErr w:type="gramStart"/>
            <w:r w:rsidRPr="006B0C01">
              <w:rPr>
                <w:rFonts w:ascii="黑体" w:hAnsi="黑体" w:hint="eastAsia"/>
                <w:sz w:val="18"/>
                <w:szCs w:val="20"/>
              </w:rPr>
              <w:t>呈段状</w:t>
            </w:r>
            <w:proofErr w:type="gramEnd"/>
            <w:r w:rsidRPr="006B0C01">
              <w:rPr>
                <w:rFonts w:ascii="黑体" w:hAnsi="黑体" w:hint="eastAsia"/>
                <w:sz w:val="18"/>
                <w:szCs w:val="20"/>
              </w:rPr>
              <w:t>或片状，大小均匀，配菜、汤汁等搭配均匀</w:t>
            </w:r>
          </w:p>
        </w:tc>
        <w:tc>
          <w:tcPr>
            <w:tcW w:w="3119" w:type="dxa"/>
            <w:vAlign w:val="center"/>
          </w:tcPr>
          <w:p w14:paraId="6303FBA8" w14:textId="77777777" w:rsidR="004626D2" w:rsidRPr="006B0C01" w:rsidRDefault="004626D2" w:rsidP="002673A9">
            <w:pPr>
              <w:ind w:firstLineChars="100" w:firstLine="180"/>
              <w:rPr>
                <w:rFonts w:ascii="黑体" w:hAnsi="黑体"/>
                <w:sz w:val="18"/>
                <w:szCs w:val="20"/>
              </w:rPr>
            </w:pPr>
            <w:r w:rsidRPr="006B0C01">
              <w:rPr>
                <w:rFonts w:ascii="黑体" w:hAnsi="黑体" w:hint="eastAsia"/>
                <w:sz w:val="18"/>
                <w:szCs w:val="20"/>
              </w:rPr>
              <w:t>质地软硬适中，肥肠</w:t>
            </w:r>
            <w:proofErr w:type="gramStart"/>
            <w:r w:rsidRPr="006B0C01">
              <w:rPr>
                <w:rFonts w:ascii="黑体" w:hAnsi="黑体" w:hint="eastAsia"/>
                <w:sz w:val="18"/>
                <w:szCs w:val="20"/>
              </w:rPr>
              <w:t>呈段状</w:t>
            </w:r>
            <w:proofErr w:type="gramEnd"/>
            <w:r w:rsidRPr="006B0C01">
              <w:rPr>
                <w:rFonts w:ascii="黑体" w:hAnsi="黑体" w:hint="eastAsia"/>
                <w:sz w:val="18"/>
                <w:szCs w:val="20"/>
              </w:rPr>
              <w:t>或片状，大小均匀</w:t>
            </w:r>
          </w:p>
        </w:tc>
        <w:tc>
          <w:tcPr>
            <w:tcW w:w="1836" w:type="dxa"/>
            <w:vMerge w:val="restart"/>
            <w:vAlign w:val="center"/>
          </w:tcPr>
          <w:p w14:paraId="2ADA3DAA" w14:textId="77777777" w:rsidR="004626D2" w:rsidRPr="006B0C01" w:rsidRDefault="004626D2" w:rsidP="002673A9">
            <w:pPr>
              <w:ind w:firstLineChars="100" w:firstLine="180"/>
              <w:rPr>
                <w:rFonts w:ascii="黑体" w:hAnsi="黑体"/>
                <w:sz w:val="18"/>
                <w:szCs w:val="20"/>
              </w:rPr>
            </w:pPr>
            <w:r w:rsidRPr="006B0C01">
              <w:rPr>
                <w:rFonts w:ascii="黑体" w:hAnsi="黑体" w:hint="eastAsia"/>
                <w:sz w:val="18"/>
                <w:szCs w:val="20"/>
              </w:rPr>
              <w:t>取适量样品（冻品需提前解冻）置于白瓷盘内，在自然光下用肉眼观察其色泽、组织状态、杂质，嗅其气味，品尝其滋味</w:t>
            </w:r>
          </w:p>
        </w:tc>
      </w:tr>
      <w:tr w:rsidR="006B0C01" w:rsidRPr="006B0C01" w14:paraId="58308B16" w14:textId="77777777" w:rsidTr="002673A9">
        <w:trPr>
          <w:trHeight w:val="454"/>
        </w:trPr>
        <w:tc>
          <w:tcPr>
            <w:tcW w:w="1271" w:type="dxa"/>
            <w:vAlign w:val="center"/>
          </w:tcPr>
          <w:p w14:paraId="6DEA8097" w14:textId="77777777" w:rsidR="004626D2" w:rsidRPr="006B0C01" w:rsidRDefault="004626D2" w:rsidP="002673A9">
            <w:pPr>
              <w:ind w:firstLineChars="100" w:firstLine="180"/>
              <w:rPr>
                <w:sz w:val="18"/>
                <w:szCs w:val="20"/>
              </w:rPr>
            </w:pPr>
            <w:r w:rsidRPr="006B0C01">
              <w:rPr>
                <w:rFonts w:hint="eastAsia"/>
                <w:sz w:val="18"/>
                <w:szCs w:val="20"/>
              </w:rPr>
              <w:t>色泽</w:t>
            </w:r>
          </w:p>
        </w:tc>
        <w:tc>
          <w:tcPr>
            <w:tcW w:w="3118" w:type="dxa"/>
            <w:vAlign w:val="center"/>
          </w:tcPr>
          <w:p w14:paraId="5854160B" w14:textId="77777777" w:rsidR="004626D2" w:rsidRPr="006B0C01" w:rsidRDefault="004626D2" w:rsidP="002673A9">
            <w:pPr>
              <w:ind w:firstLineChars="100" w:firstLine="180"/>
              <w:rPr>
                <w:sz w:val="18"/>
                <w:szCs w:val="20"/>
              </w:rPr>
            </w:pPr>
            <w:r w:rsidRPr="006B0C01">
              <w:rPr>
                <w:rFonts w:hint="eastAsia"/>
                <w:sz w:val="18"/>
                <w:szCs w:val="20"/>
              </w:rPr>
              <w:t>肥肠呈褐色或红褐色，色泽鲜亮，无发黑、异色</w:t>
            </w:r>
          </w:p>
        </w:tc>
        <w:tc>
          <w:tcPr>
            <w:tcW w:w="3119" w:type="dxa"/>
            <w:vAlign w:val="center"/>
          </w:tcPr>
          <w:p w14:paraId="2CDE8122" w14:textId="77777777" w:rsidR="004626D2" w:rsidRPr="006B0C01" w:rsidRDefault="004626D2" w:rsidP="002673A9">
            <w:pPr>
              <w:ind w:firstLineChars="100" w:firstLine="180"/>
              <w:rPr>
                <w:sz w:val="18"/>
                <w:szCs w:val="20"/>
              </w:rPr>
            </w:pPr>
            <w:r w:rsidRPr="006B0C01">
              <w:rPr>
                <w:rFonts w:hint="eastAsia"/>
                <w:sz w:val="18"/>
                <w:szCs w:val="20"/>
              </w:rPr>
              <w:t>肥肠呈褐色，无发黑、异色</w:t>
            </w:r>
          </w:p>
        </w:tc>
        <w:tc>
          <w:tcPr>
            <w:tcW w:w="1836" w:type="dxa"/>
            <w:vMerge/>
            <w:vAlign w:val="center"/>
          </w:tcPr>
          <w:p w14:paraId="6F0CC6B9" w14:textId="77777777" w:rsidR="004626D2" w:rsidRPr="006B0C01" w:rsidRDefault="004626D2" w:rsidP="002673A9">
            <w:pPr>
              <w:rPr>
                <w:sz w:val="18"/>
                <w:szCs w:val="20"/>
              </w:rPr>
            </w:pPr>
          </w:p>
        </w:tc>
      </w:tr>
      <w:tr w:rsidR="006B0C01" w:rsidRPr="006B0C01" w14:paraId="4F5819F2" w14:textId="77777777" w:rsidTr="002673A9">
        <w:trPr>
          <w:trHeight w:val="454"/>
        </w:trPr>
        <w:tc>
          <w:tcPr>
            <w:tcW w:w="1271" w:type="dxa"/>
            <w:vAlign w:val="center"/>
          </w:tcPr>
          <w:p w14:paraId="5954A9C6" w14:textId="77777777" w:rsidR="004626D2" w:rsidRPr="006B0C01" w:rsidRDefault="004626D2" w:rsidP="002673A9">
            <w:pPr>
              <w:ind w:firstLineChars="100" w:firstLine="180"/>
              <w:rPr>
                <w:sz w:val="18"/>
                <w:szCs w:val="20"/>
              </w:rPr>
            </w:pPr>
            <w:r w:rsidRPr="006B0C01">
              <w:rPr>
                <w:rFonts w:hint="eastAsia"/>
                <w:sz w:val="18"/>
                <w:szCs w:val="20"/>
              </w:rPr>
              <w:t>滋味、气味</w:t>
            </w:r>
          </w:p>
        </w:tc>
        <w:tc>
          <w:tcPr>
            <w:tcW w:w="3118" w:type="dxa"/>
            <w:vAlign w:val="center"/>
          </w:tcPr>
          <w:p w14:paraId="20020884" w14:textId="77777777" w:rsidR="004626D2" w:rsidRPr="006B0C01" w:rsidRDefault="004626D2" w:rsidP="002673A9">
            <w:pPr>
              <w:ind w:firstLineChars="100" w:firstLine="180"/>
              <w:rPr>
                <w:sz w:val="18"/>
                <w:szCs w:val="20"/>
              </w:rPr>
            </w:pPr>
            <w:r w:rsidRPr="006B0C01">
              <w:rPr>
                <w:rFonts w:hint="eastAsia"/>
                <w:sz w:val="18"/>
                <w:szCs w:val="20"/>
              </w:rPr>
              <w:t>咸淡适宜，口味协调，具有川菜特有的麻辣鲜香风味，无异味</w:t>
            </w:r>
          </w:p>
        </w:tc>
        <w:tc>
          <w:tcPr>
            <w:tcW w:w="3119" w:type="dxa"/>
            <w:vAlign w:val="center"/>
          </w:tcPr>
          <w:p w14:paraId="090D85E6" w14:textId="77777777" w:rsidR="004626D2" w:rsidRPr="006B0C01" w:rsidRDefault="004626D2" w:rsidP="002673A9">
            <w:pPr>
              <w:ind w:firstLineChars="100" w:firstLine="180"/>
              <w:rPr>
                <w:sz w:val="18"/>
                <w:szCs w:val="20"/>
              </w:rPr>
            </w:pPr>
            <w:r w:rsidRPr="006B0C01">
              <w:rPr>
                <w:rFonts w:hint="eastAsia"/>
                <w:sz w:val="18"/>
                <w:szCs w:val="20"/>
              </w:rPr>
              <w:t>咸淡适宜，口味协调，具有川菜特有的卤香风味</w:t>
            </w:r>
            <w:proofErr w:type="gramStart"/>
            <w:r w:rsidRPr="006B0C01">
              <w:rPr>
                <w:rFonts w:hint="eastAsia"/>
                <w:sz w:val="18"/>
                <w:szCs w:val="20"/>
              </w:rPr>
              <w:t>或辣卤</w:t>
            </w:r>
            <w:proofErr w:type="gramEnd"/>
            <w:r w:rsidRPr="006B0C01">
              <w:rPr>
                <w:rFonts w:hint="eastAsia"/>
                <w:sz w:val="18"/>
                <w:szCs w:val="20"/>
              </w:rPr>
              <w:t>风味，无异味</w:t>
            </w:r>
          </w:p>
        </w:tc>
        <w:tc>
          <w:tcPr>
            <w:tcW w:w="1836" w:type="dxa"/>
            <w:vMerge/>
            <w:vAlign w:val="center"/>
          </w:tcPr>
          <w:p w14:paraId="66D68924" w14:textId="77777777" w:rsidR="004626D2" w:rsidRPr="006B0C01" w:rsidRDefault="004626D2" w:rsidP="002673A9">
            <w:pPr>
              <w:rPr>
                <w:sz w:val="18"/>
                <w:szCs w:val="20"/>
              </w:rPr>
            </w:pPr>
          </w:p>
        </w:tc>
      </w:tr>
      <w:tr w:rsidR="006B0C01" w:rsidRPr="006B0C01" w14:paraId="7255785A" w14:textId="77777777" w:rsidTr="00A85292">
        <w:trPr>
          <w:trHeight w:val="454"/>
        </w:trPr>
        <w:tc>
          <w:tcPr>
            <w:tcW w:w="1271" w:type="dxa"/>
            <w:vAlign w:val="center"/>
          </w:tcPr>
          <w:p w14:paraId="01E83A06" w14:textId="77777777" w:rsidR="002B2CEF" w:rsidRPr="006B0C01" w:rsidRDefault="002B2CEF" w:rsidP="002673A9">
            <w:pPr>
              <w:ind w:firstLineChars="100" w:firstLine="180"/>
              <w:rPr>
                <w:sz w:val="18"/>
                <w:szCs w:val="20"/>
              </w:rPr>
            </w:pPr>
            <w:r w:rsidRPr="006B0C01">
              <w:rPr>
                <w:rFonts w:hint="eastAsia"/>
                <w:sz w:val="18"/>
                <w:szCs w:val="20"/>
              </w:rPr>
              <w:t>杂质</w:t>
            </w:r>
          </w:p>
        </w:tc>
        <w:tc>
          <w:tcPr>
            <w:tcW w:w="6237" w:type="dxa"/>
            <w:gridSpan w:val="2"/>
            <w:vAlign w:val="center"/>
          </w:tcPr>
          <w:p w14:paraId="2E4A02CF" w14:textId="0D281817" w:rsidR="002B2CEF" w:rsidRPr="006B0C01" w:rsidRDefault="002B2CEF" w:rsidP="002B2CEF">
            <w:pPr>
              <w:ind w:firstLineChars="100" w:firstLine="180"/>
              <w:jc w:val="center"/>
              <w:rPr>
                <w:sz w:val="18"/>
                <w:szCs w:val="20"/>
              </w:rPr>
            </w:pPr>
            <w:r w:rsidRPr="006B0C01">
              <w:rPr>
                <w:rFonts w:hint="eastAsia"/>
                <w:sz w:val="18"/>
                <w:szCs w:val="20"/>
              </w:rPr>
              <w:t>无肉眼可见外来杂质</w:t>
            </w:r>
          </w:p>
        </w:tc>
        <w:tc>
          <w:tcPr>
            <w:tcW w:w="1836" w:type="dxa"/>
            <w:vMerge/>
            <w:vAlign w:val="center"/>
          </w:tcPr>
          <w:p w14:paraId="685A7C0A" w14:textId="77777777" w:rsidR="002B2CEF" w:rsidRPr="006B0C01" w:rsidRDefault="002B2CEF" w:rsidP="002673A9">
            <w:pPr>
              <w:rPr>
                <w:sz w:val="18"/>
                <w:szCs w:val="20"/>
              </w:rPr>
            </w:pPr>
          </w:p>
        </w:tc>
      </w:tr>
    </w:tbl>
    <w:p w14:paraId="25ED1402" w14:textId="61FDE9B0" w:rsidR="005B62FD" w:rsidRPr="006B0C01" w:rsidRDefault="003A2A22" w:rsidP="005B62FD">
      <w:pPr>
        <w:ind w:firstLineChars="200" w:firstLine="562"/>
        <w:rPr>
          <w:rFonts w:ascii="仿宋_GB2312" w:eastAsia="仿宋_GB2312"/>
          <w:sz w:val="28"/>
          <w:szCs w:val="32"/>
        </w:rPr>
      </w:pPr>
      <w:r w:rsidRPr="006B0C01">
        <w:rPr>
          <w:rFonts w:ascii="仿宋_GB2312" w:eastAsia="仿宋_GB2312" w:hint="eastAsia"/>
          <w:b/>
          <w:bCs/>
          <w:sz w:val="28"/>
          <w:szCs w:val="32"/>
        </w:rPr>
        <w:t>②理化指标。</w:t>
      </w:r>
      <w:r w:rsidRPr="006B0C01">
        <w:rPr>
          <w:rFonts w:ascii="仿宋_GB2312" w:eastAsia="仿宋_GB2312" w:hint="eastAsia"/>
          <w:sz w:val="28"/>
          <w:szCs w:val="32"/>
        </w:rPr>
        <w:t>从</w:t>
      </w:r>
      <w:r w:rsidR="004626D2" w:rsidRPr="006B0C01">
        <w:rPr>
          <w:rFonts w:ascii="仿宋_GB2312" w:eastAsia="仿宋_GB2312" w:hint="eastAsia"/>
          <w:sz w:val="28"/>
          <w:szCs w:val="32"/>
        </w:rPr>
        <w:t>过氧化值、固形物含量</w:t>
      </w:r>
      <w:r w:rsidRPr="006B0C01">
        <w:rPr>
          <w:rFonts w:ascii="仿宋_GB2312" w:eastAsia="仿宋_GB2312" w:hint="eastAsia"/>
          <w:sz w:val="28"/>
          <w:szCs w:val="32"/>
        </w:rPr>
        <w:t>对</w:t>
      </w:r>
      <w:r w:rsidR="00034D9E" w:rsidRPr="006B0C01">
        <w:rPr>
          <w:rFonts w:ascii="仿宋_GB2312" w:eastAsia="仿宋_GB2312"/>
          <w:sz w:val="28"/>
          <w:szCs w:val="32"/>
        </w:rPr>
        <w:t xml:space="preserve">预制川菜 </w:t>
      </w:r>
      <w:r w:rsidR="004626D2" w:rsidRPr="006B0C01">
        <w:rPr>
          <w:rFonts w:ascii="仿宋_GB2312" w:eastAsia="仿宋_GB2312" w:hint="eastAsia"/>
          <w:sz w:val="28"/>
          <w:szCs w:val="32"/>
        </w:rPr>
        <w:t>烧（卤）肥肠</w:t>
      </w:r>
      <w:r w:rsidR="00034D9E" w:rsidRPr="006B0C01">
        <w:rPr>
          <w:rFonts w:ascii="仿宋_GB2312" w:eastAsia="仿宋_GB2312" w:hint="eastAsia"/>
          <w:sz w:val="28"/>
          <w:szCs w:val="32"/>
        </w:rPr>
        <w:t>产品的</w:t>
      </w:r>
      <w:r w:rsidRPr="006B0C01">
        <w:rPr>
          <w:rFonts w:ascii="仿宋_GB2312" w:eastAsia="仿宋_GB2312" w:hint="eastAsia"/>
          <w:sz w:val="28"/>
          <w:szCs w:val="32"/>
        </w:rPr>
        <w:t>理化指标进行了要求，如表2。</w:t>
      </w:r>
    </w:p>
    <w:p w14:paraId="4DB32652" w14:textId="77777777" w:rsidR="004626D2" w:rsidRPr="006B0C01" w:rsidRDefault="004626D2" w:rsidP="004626D2">
      <w:pPr>
        <w:spacing w:beforeLines="50" w:before="163" w:afterLines="50" w:after="163"/>
        <w:jc w:val="center"/>
        <w:rPr>
          <w:rFonts w:ascii="黑体" w:eastAsia="黑体" w:hAnsi="黑体"/>
        </w:rPr>
      </w:pPr>
      <w:r w:rsidRPr="006B0C01">
        <w:rPr>
          <w:rFonts w:ascii="黑体" w:eastAsia="黑体" w:hAnsi="黑体" w:hint="eastAsia"/>
        </w:rPr>
        <w:lastRenderedPageBreak/>
        <w:t>表2</w:t>
      </w:r>
      <w:r w:rsidRPr="006B0C01">
        <w:rPr>
          <w:rFonts w:ascii="黑体" w:eastAsia="黑体" w:hAnsi="黑体"/>
        </w:rPr>
        <w:t xml:space="preserve">  </w:t>
      </w:r>
      <w:r w:rsidRPr="006B0C01">
        <w:rPr>
          <w:rFonts w:ascii="黑体" w:eastAsia="黑体" w:hAnsi="黑体" w:hint="eastAsia"/>
        </w:rPr>
        <w:t>理化指标</w:t>
      </w:r>
    </w:p>
    <w:tbl>
      <w:tblPr>
        <w:tblStyle w:val="aa"/>
        <w:tblW w:w="0" w:type="auto"/>
        <w:tblLook w:val="04A0" w:firstRow="1" w:lastRow="0" w:firstColumn="1" w:lastColumn="0" w:noHBand="0" w:noVBand="1"/>
      </w:tblPr>
      <w:tblGrid>
        <w:gridCol w:w="3823"/>
        <w:gridCol w:w="2399"/>
        <w:gridCol w:w="3122"/>
      </w:tblGrid>
      <w:tr w:rsidR="006B0C01" w:rsidRPr="006B0C01" w14:paraId="5E57C710" w14:textId="77777777" w:rsidTr="002673A9">
        <w:trPr>
          <w:trHeight w:val="454"/>
        </w:trPr>
        <w:tc>
          <w:tcPr>
            <w:tcW w:w="3823" w:type="dxa"/>
            <w:vAlign w:val="center"/>
          </w:tcPr>
          <w:p w14:paraId="6CD1E9FC" w14:textId="77777777" w:rsidR="004626D2" w:rsidRPr="006B0C01" w:rsidRDefault="004626D2" w:rsidP="002673A9">
            <w:pPr>
              <w:jc w:val="center"/>
              <w:rPr>
                <w:sz w:val="18"/>
                <w:szCs w:val="20"/>
              </w:rPr>
            </w:pPr>
            <w:r w:rsidRPr="006B0C01">
              <w:rPr>
                <w:rFonts w:hint="eastAsia"/>
                <w:sz w:val="18"/>
                <w:szCs w:val="20"/>
              </w:rPr>
              <w:t xml:space="preserve">项 </w:t>
            </w:r>
            <w:r w:rsidRPr="006B0C01">
              <w:rPr>
                <w:sz w:val="18"/>
                <w:szCs w:val="20"/>
              </w:rPr>
              <w:t xml:space="preserve">   </w:t>
            </w:r>
            <w:r w:rsidRPr="006B0C01">
              <w:rPr>
                <w:rFonts w:hint="eastAsia"/>
                <w:sz w:val="18"/>
                <w:szCs w:val="20"/>
              </w:rPr>
              <w:t>目</w:t>
            </w:r>
          </w:p>
        </w:tc>
        <w:tc>
          <w:tcPr>
            <w:tcW w:w="2399" w:type="dxa"/>
            <w:vAlign w:val="center"/>
          </w:tcPr>
          <w:p w14:paraId="4C0A4C5A" w14:textId="77777777" w:rsidR="004626D2" w:rsidRPr="006B0C01" w:rsidRDefault="004626D2" w:rsidP="002673A9">
            <w:pPr>
              <w:jc w:val="center"/>
              <w:rPr>
                <w:sz w:val="18"/>
                <w:szCs w:val="20"/>
              </w:rPr>
            </w:pPr>
            <w:r w:rsidRPr="006B0C01">
              <w:rPr>
                <w:rFonts w:hint="eastAsia"/>
                <w:sz w:val="18"/>
                <w:szCs w:val="20"/>
              </w:rPr>
              <w:t xml:space="preserve">要 </w:t>
            </w:r>
            <w:r w:rsidRPr="006B0C01">
              <w:rPr>
                <w:sz w:val="18"/>
                <w:szCs w:val="20"/>
              </w:rPr>
              <w:t xml:space="preserve">   </w:t>
            </w:r>
            <w:r w:rsidRPr="006B0C01">
              <w:rPr>
                <w:rFonts w:hint="eastAsia"/>
                <w:sz w:val="18"/>
                <w:szCs w:val="20"/>
              </w:rPr>
              <w:t>求</w:t>
            </w:r>
          </w:p>
        </w:tc>
        <w:tc>
          <w:tcPr>
            <w:tcW w:w="3122" w:type="dxa"/>
            <w:vAlign w:val="center"/>
          </w:tcPr>
          <w:p w14:paraId="421FF070" w14:textId="77777777" w:rsidR="004626D2" w:rsidRPr="006B0C01" w:rsidRDefault="004626D2" w:rsidP="002673A9">
            <w:pPr>
              <w:jc w:val="center"/>
              <w:rPr>
                <w:sz w:val="18"/>
                <w:szCs w:val="20"/>
              </w:rPr>
            </w:pPr>
            <w:r w:rsidRPr="006B0C01">
              <w:rPr>
                <w:rFonts w:hint="eastAsia"/>
                <w:sz w:val="18"/>
                <w:szCs w:val="20"/>
              </w:rPr>
              <w:t>检验方法</w:t>
            </w:r>
          </w:p>
        </w:tc>
      </w:tr>
      <w:tr w:rsidR="006B0C01" w:rsidRPr="006B0C01" w14:paraId="41FAC875" w14:textId="77777777" w:rsidTr="002673A9">
        <w:trPr>
          <w:trHeight w:val="454"/>
        </w:trPr>
        <w:tc>
          <w:tcPr>
            <w:tcW w:w="3823" w:type="dxa"/>
            <w:vAlign w:val="center"/>
          </w:tcPr>
          <w:p w14:paraId="687C8A80" w14:textId="77777777" w:rsidR="004626D2" w:rsidRPr="006B0C01" w:rsidRDefault="004626D2" w:rsidP="002673A9">
            <w:pPr>
              <w:rPr>
                <w:rFonts w:ascii="黑体" w:hAnsi="黑体"/>
                <w:sz w:val="18"/>
                <w:szCs w:val="20"/>
              </w:rPr>
            </w:pPr>
            <w:r w:rsidRPr="006B0C01">
              <w:rPr>
                <w:rFonts w:ascii="黑体" w:hAnsi="黑体" w:hint="eastAsia"/>
                <w:sz w:val="18"/>
                <w:szCs w:val="20"/>
              </w:rPr>
              <w:t>过氧化值（以脂肪计）</w:t>
            </w:r>
            <w:r w:rsidRPr="006B0C01">
              <w:rPr>
                <w:rFonts w:ascii="黑体" w:hAnsi="黑体"/>
                <w:sz w:val="18"/>
                <w:szCs w:val="20"/>
                <w:vertAlign w:val="superscript"/>
              </w:rPr>
              <w:t>a</w:t>
            </w:r>
            <w:r w:rsidRPr="006B0C01">
              <w:rPr>
                <w:rFonts w:ascii="黑体" w:hAnsi="黑体" w:hint="eastAsia"/>
                <w:sz w:val="18"/>
                <w:szCs w:val="20"/>
              </w:rPr>
              <w:t>，</w:t>
            </w:r>
            <w:r w:rsidRPr="006B0C01">
              <w:rPr>
                <w:rFonts w:ascii="黑体" w:eastAsia="黑体" w:hAnsi="黑体"/>
                <w:sz w:val="18"/>
                <w:szCs w:val="20"/>
              </w:rPr>
              <w:t xml:space="preserve">g/100g </w:t>
            </w:r>
            <w:r w:rsidRPr="006B0C01">
              <w:rPr>
                <w:rFonts w:ascii="黑体" w:hAnsi="黑体"/>
                <w:sz w:val="18"/>
                <w:szCs w:val="20"/>
              </w:rPr>
              <w:t xml:space="preserve"> </w:t>
            </w:r>
            <w:r w:rsidRPr="006B0C01">
              <w:rPr>
                <w:rFonts w:ascii="黑体" w:hAnsi="黑体" w:hint="eastAsia"/>
                <w:sz w:val="18"/>
                <w:szCs w:val="20"/>
              </w:rPr>
              <w:t>≤</w:t>
            </w:r>
          </w:p>
        </w:tc>
        <w:tc>
          <w:tcPr>
            <w:tcW w:w="2399" w:type="dxa"/>
            <w:vAlign w:val="center"/>
          </w:tcPr>
          <w:p w14:paraId="0CDA3A9A" w14:textId="77777777" w:rsidR="004626D2" w:rsidRPr="006B0C01" w:rsidRDefault="004626D2" w:rsidP="002673A9">
            <w:pPr>
              <w:jc w:val="center"/>
              <w:rPr>
                <w:rFonts w:ascii="黑体" w:hAnsi="黑体"/>
                <w:sz w:val="18"/>
                <w:szCs w:val="20"/>
              </w:rPr>
            </w:pPr>
            <w:r w:rsidRPr="006B0C01">
              <w:rPr>
                <w:rFonts w:ascii="黑体" w:hAnsi="黑体"/>
                <w:sz w:val="18"/>
                <w:szCs w:val="20"/>
              </w:rPr>
              <w:t>0.25</w:t>
            </w:r>
          </w:p>
        </w:tc>
        <w:tc>
          <w:tcPr>
            <w:tcW w:w="3122" w:type="dxa"/>
            <w:vAlign w:val="center"/>
          </w:tcPr>
          <w:p w14:paraId="2B06E137" w14:textId="77777777" w:rsidR="004626D2" w:rsidRPr="006B0C01" w:rsidRDefault="004626D2" w:rsidP="002673A9">
            <w:pPr>
              <w:jc w:val="center"/>
              <w:rPr>
                <w:rFonts w:ascii="黑体" w:hAnsi="黑体"/>
                <w:sz w:val="18"/>
                <w:szCs w:val="20"/>
              </w:rPr>
            </w:pPr>
            <w:r w:rsidRPr="006B0C01">
              <w:rPr>
                <w:rFonts w:ascii="黑体" w:hAnsi="黑体"/>
                <w:sz w:val="18"/>
                <w:szCs w:val="20"/>
              </w:rPr>
              <w:t>GB 5009.227</w:t>
            </w:r>
          </w:p>
        </w:tc>
      </w:tr>
      <w:tr w:rsidR="006B0C01" w:rsidRPr="006B0C01" w14:paraId="5751BC42" w14:textId="77777777" w:rsidTr="002673A9">
        <w:trPr>
          <w:trHeight w:val="454"/>
        </w:trPr>
        <w:tc>
          <w:tcPr>
            <w:tcW w:w="3823" w:type="dxa"/>
            <w:vAlign w:val="center"/>
          </w:tcPr>
          <w:p w14:paraId="4CE9034D" w14:textId="77777777" w:rsidR="004626D2" w:rsidRPr="006B0C01" w:rsidRDefault="004626D2" w:rsidP="002673A9">
            <w:pPr>
              <w:rPr>
                <w:rFonts w:ascii="黑体" w:hAnsi="黑体"/>
                <w:sz w:val="18"/>
                <w:szCs w:val="20"/>
              </w:rPr>
            </w:pPr>
            <w:r w:rsidRPr="006B0C01">
              <w:rPr>
                <w:rFonts w:ascii="黑体" w:hAnsi="黑体" w:hint="eastAsia"/>
                <w:sz w:val="18"/>
                <w:szCs w:val="20"/>
              </w:rPr>
              <w:t>固形物含量</w:t>
            </w:r>
            <w:r w:rsidRPr="006B0C01">
              <w:rPr>
                <w:rFonts w:ascii="黑体" w:hAnsi="黑体" w:hint="eastAsia"/>
                <w:sz w:val="18"/>
                <w:szCs w:val="20"/>
                <w:vertAlign w:val="superscript"/>
              </w:rPr>
              <w:t>b</w:t>
            </w:r>
          </w:p>
        </w:tc>
        <w:tc>
          <w:tcPr>
            <w:tcW w:w="2399" w:type="dxa"/>
            <w:vAlign w:val="center"/>
          </w:tcPr>
          <w:p w14:paraId="22306FCD" w14:textId="77777777" w:rsidR="004626D2" w:rsidRPr="006B0C01" w:rsidRDefault="004626D2" w:rsidP="002673A9">
            <w:pPr>
              <w:jc w:val="center"/>
              <w:rPr>
                <w:rFonts w:ascii="黑体" w:hAnsi="黑体"/>
                <w:sz w:val="18"/>
                <w:szCs w:val="20"/>
              </w:rPr>
            </w:pPr>
            <w:r w:rsidRPr="006B0C01">
              <w:rPr>
                <w:rFonts w:ascii="黑体" w:hAnsi="黑体" w:hint="eastAsia"/>
                <w:sz w:val="18"/>
                <w:szCs w:val="20"/>
              </w:rPr>
              <w:t>符合标签声称</w:t>
            </w:r>
          </w:p>
        </w:tc>
        <w:tc>
          <w:tcPr>
            <w:tcW w:w="3122" w:type="dxa"/>
            <w:vAlign w:val="center"/>
          </w:tcPr>
          <w:p w14:paraId="373DC23F" w14:textId="77777777" w:rsidR="004626D2" w:rsidRPr="006B0C01" w:rsidRDefault="004626D2" w:rsidP="002673A9">
            <w:pPr>
              <w:jc w:val="center"/>
              <w:rPr>
                <w:rFonts w:ascii="黑体" w:hAnsi="黑体"/>
                <w:sz w:val="18"/>
                <w:szCs w:val="20"/>
              </w:rPr>
            </w:pPr>
            <w:r w:rsidRPr="006B0C01">
              <w:rPr>
                <w:rFonts w:ascii="黑体" w:hAnsi="黑体"/>
                <w:sz w:val="18"/>
                <w:szCs w:val="20"/>
              </w:rPr>
              <w:t>QB 1007</w:t>
            </w:r>
          </w:p>
        </w:tc>
      </w:tr>
      <w:tr w:rsidR="006B0C01" w:rsidRPr="006B0C01" w14:paraId="5515FC52" w14:textId="77777777" w:rsidTr="002673A9">
        <w:trPr>
          <w:trHeight w:val="454"/>
        </w:trPr>
        <w:tc>
          <w:tcPr>
            <w:tcW w:w="9344" w:type="dxa"/>
            <w:gridSpan w:val="3"/>
            <w:vAlign w:val="center"/>
          </w:tcPr>
          <w:p w14:paraId="75B013DA" w14:textId="77777777" w:rsidR="004626D2" w:rsidRPr="006B0C01" w:rsidRDefault="004626D2" w:rsidP="002673A9">
            <w:pPr>
              <w:ind w:firstLineChars="200" w:firstLine="360"/>
              <w:jc w:val="left"/>
              <w:rPr>
                <w:rFonts w:ascii="黑体" w:hAnsi="黑体"/>
                <w:sz w:val="18"/>
                <w:szCs w:val="20"/>
              </w:rPr>
            </w:pPr>
            <w:r w:rsidRPr="006B0C01">
              <w:rPr>
                <w:rFonts w:ascii="黑体" w:hAnsi="黑体"/>
                <w:sz w:val="18"/>
                <w:szCs w:val="20"/>
                <w:vertAlign w:val="superscript"/>
              </w:rPr>
              <w:t>a</w:t>
            </w:r>
            <w:r w:rsidRPr="006B0C01">
              <w:rPr>
                <w:rFonts w:ascii="黑体" w:hAnsi="黑体" w:hint="eastAsia"/>
                <w:sz w:val="18"/>
                <w:szCs w:val="20"/>
              </w:rPr>
              <w:t>仅限于速冻调制工艺产品。</w:t>
            </w:r>
          </w:p>
          <w:p w14:paraId="7EF69744" w14:textId="77777777" w:rsidR="004626D2" w:rsidRPr="006B0C01" w:rsidRDefault="004626D2" w:rsidP="002673A9">
            <w:pPr>
              <w:ind w:firstLineChars="200" w:firstLine="360"/>
              <w:jc w:val="left"/>
              <w:rPr>
                <w:rFonts w:ascii="黑体" w:hAnsi="黑体"/>
                <w:sz w:val="18"/>
                <w:szCs w:val="20"/>
              </w:rPr>
            </w:pPr>
            <w:r w:rsidRPr="006B0C01">
              <w:rPr>
                <w:rFonts w:ascii="黑体" w:hAnsi="黑体" w:hint="eastAsia"/>
                <w:sz w:val="18"/>
                <w:szCs w:val="20"/>
                <w:vertAlign w:val="superscript"/>
              </w:rPr>
              <w:t>b</w:t>
            </w:r>
            <w:r w:rsidRPr="006B0C01">
              <w:rPr>
                <w:rFonts w:ascii="黑体" w:hAnsi="黑体" w:hint="eastAsia"/>
                <w:sz w:val="18"/>
                <w:szCs w:val="20"/>
              </w:rPr>
              <w:t>仅限于添加汤汁的产品。</w:t>
            </w:r>
          </w:p>
        </w:tc>
      </w:tr>
    </w:tbl>
    <w:p w14:paraId="3E5754BA" w14:textId="77777777" w:rsidR="003A2A22" w:rsidRPr="006B0C01" w:rsidRDefault="003A2A22" w:rsidP="003A2A22">
      <w:pPr>
        <w:ind w:firstLineChars="200" w:firstLine="562"/>
        <w:outlineLvl w:val="2"/>
        <w:rPr>
          <w:rFonts w:ascii="仿宋_GB2312" w:eastAsia="仿宋_GB2312"/>
          <w:b/>
          <w:bCs/>
          <w:sz w:val="28"/>
          <w:szCs w:val="32"/>
        </w:rPr>
      </w:pPr>
      <w:r w:rsidRPr="006B0C01">
        <w:rPr>
          <w:rFonts w:ascii="仿宋_GB2312" w:eastAsia="仿宋_GB2312"/>
          <w:b/>
          <w:bCs/>
          <w:sz w:val="28"/>
          <w:szCs w:val="32"/>
        </w:rPr>
        <w:t>6.</w:t>
      </w:r>
      <w:r w:rsidRPr="006B0C01">
        <w:rPr>
          <w:rFonts w:ascii="仿宋_GB2312" w:eastAsia="仿宋_GB2312" w:hint="eastAsia"/>
          <w:b/>
          <w:bCs/>
          <w:sz w:val="28"/>
          <w:szCs w:val="32"/>
        </w:rPr>
        <w:t>检验规则</w:t>
      </w:r>
    </w:p>
    <w:p w14:paraId="518C124A" w14:textId="77777777" w:rsidR="005B62FD" w:rsidRPr="006B0C01" w:rsidRDefault="005B62FD" w:rsidP="005B62FD">
      <w:pPr>
        <w:ind w:firstLineChars="200" w:firstLine="560"/>
        <w:rPr>
          <w:rFonts w:ascii="仿宋_GB2312" w:eastAsia="仿宋_GB2312"/>
          <w:sz w:val="28"/>
          <w:szCs w:val="32"/>
        </w:rPr>
      </w:pPr>
      <w:proofErr w:type="gramStart"/>
      <w:r w:rsidRPr="006B0C01">
        <w:rPr>
          <w:rFonts w:ascii="仿宋_GB2312" w:eastAsia="仿宋_GB2312" w:hint="eastAsia"/>
          <w:sz w:val="28"/>
          <w:szCs w:val="32"/>
        </w:rPr>
        <w:t>关于组批</w:t>
      </w:r>
      <w:proofErr w:type="gramEnd"/>
      <w:r w:rsidRPr="006B0C01">
        <w:rPr>
          <w:rFonts w:ascii="仿宋_GB2312" w:eastAsia="仿宋_GB2312" w:hint="eastAsia"/>
          <w:sz w:val="28"/>
          <w:szCs w:val="32"/>
        </w:rPr>
        <w:t>、抽样的规则参考了已有标准的规定，便于实施批次检测，同时与生产实际情况保持一致。</w:t>
      </w:r>
    </w:p>
    <w:p w14:paraId="05A6910E" w14:textId="6C60CCC6" w:rsidR="005B62FD" w:rsidRPr="006B0C01" w:rsidRDefault="005B62FD" w:rsidP="005B62FD">
      <w:pPr>
        <w:ind w:firstLineChars="200" w:firstLine="560"/>
        <w:rPr>
          <w:rFonts w:ascii="仿宋_GB2312" w:eastAsia="仿宋_GB2312"/>
          <w:sz w:val="28"/>
          <w:szCs w:val="32"/>
        </w:rPr>
      </w:pPr>
      <w:r w:rsidRPr="006B0C01">
        <w:rPr>
          <w:rFonts w:ascii="仿宋_GB2312" w:eastAsia="仿宋_GB2312" w:hint="eastAsia"/>
          <w:sz w:val="28"/>
          <w:szCs w:val="32"/>
        </w:rPr>
        <w:t>采用罐头工艺生产加工的产品，</w:t>
      </w:r>
      <w:r w:rsidR="00034D9E" w:rsidRPr="006B0C01">
        <w:rPr>
          <w:rFonts w:ascii="仿宋_GB2312" w:eastAsia="仿宋_GB2312" w:hint="eastAsia"/>
          <w:sz w:val="28"/>
          <w:szCs w:val="32"/>
        </w:rPr>
        <w:t>感官、商业无菌、净含量、固形物含量（仅限添加汤汁的产品）</w:t>
      </w:r>
      <w:r w:rsidRPr="006B0C01">
        <w:rPr>
          <w:rFonts w:ascii="仿宋_GB2312" w:eastAsia="仿宋_GB2312" w:hint="eastAsia"/>
          <w:sz w:val="28"/>
          <w:szCs w:val="32"/>
        </w:rPr>
        <w:t>作为出厂检验的必检指标；采用速冻工艺生产加工的产品，</w:t>
      </w:r>
      <w:r w:rsidR="00034D9E" w:rsidRPr="006B0C01">
        <w:rPr>
          <w:rFonts w:ascii="仿宋_GB2312" w:eastAsia="仿宋_GB2312" w:hint="eastAsia"/>
          <w:sz w:val="28"/>
          <w:szCs w:val="32"/>
        </w:rPr>
        <w:t>感官、过氧化值、菌落总数（仅限即食产品）、大肠菌群（仅限即食产品）、净含量、固形物含量（仅限添加汤汁的产品）</w:t>
      </w:r>
      <w:r w:rsidRPr="006B0C01">
        <w:rPr>
          <w:rFonts w:ascii="仿宋_GB2312" w:eastAsia="仿宋_GB2312" w:hint="eastAsia"/>
          <w:sz w:val="28"/>
          <w:szCs w:val="32"/>
        </w:rPr>
        <w:t>作为出厂检验的必检指标；采用其他工艺生产加工的产品，</w:t>
      </w:r>
      <w:r w:rsidR="00034D9E" w:rsidRPr="006B0C01">
        <w:rPr>
          <w:rFonts w:ascii="仿宋_GB2312" w:eastAsia="仿宋_GB2312" w:hint="eastAsia"/>
          <w:sz w:val="28"/>
          <w:szCs w:val="32"/>
        </w:rPr>
        <w:t>感官、菌落总数（仅限即食产品）、大肠菌群（仅限即食产品）、净含量、固形物含量（仅限添加汤汁的产品）</w:t>
      </w:r>
      <w:r w:rsidRPr="006B0C01">
        <w:rPr>
          <w:rFonts w:ascii="仿宋_GB2312" w:eastAsia="仿宋_GB2312" w:hint="eastAsia"/>
          <w:sz w:val="28"/>
          <w:szCs w:val="32"/>
        </w:rPr>
        <w:t>作为出厂检验的必检指标。</w:t>
      </w:r>
    </w:p>
    <w:p w14:paraId="62177657" w14:textId="3016F8D6" w:rsidR="005B62FD" w:rsidRPr="006B0C01" w:rsidRDefault="005B62FD" w:rsidP="005B62FD">
      <w:pPr>
        <w:ind w:firstLineChars="200" w:firstLine="560"/>
        <w:rPr>
          <w:rFonts w:ascii="仿宋_GB2312" w:eastAsia="仿宋_GB2312"/>
          <w:sz w:val="28"/>
          <w:szCs w:val="32"/>
        </w:rPr>
      </w:pPr>
      <w:r w:rsidRPr="006B0C01">
        <w:rPr>
          <w:rFonts w:ascii="仿宋_GB2312" w:eastAsia="仿宋_GB2312" w:hint="eastAsia"/>
          <w:sz w:val="28"/>
          <w:szCs w:val="32"/>
        </w:rPr>
        <w:t>对于型式检验，规定每</w:t>
      </w:r>
      <w:r w:rsidR="00B46C31" w:rsidRPr="006B0C01">
        <w:rPr>
          <w:rFonts w:ascii="仿宋_GB2312" w:eastAsia="仿宋_GB2312" w:hint="eastAsia"/>
          <w:sz w:val="28"/>
          <w:szCs w:val="32"/>
        </w:rPr>
        <w:t>半</w:t>
      </w:r>
      <w:r w:rsidRPr="006B0C01">
        <w:rPr>
          <w:rFonts w:ascii="仿宋_GB2312" w:eastAsia="仿宋_GB2312" w:hint="eastAsia"/>
          <w:sz w:val="28"/>
          <w:szCs w:val="32"/>
        </w:rPr>
        <w:t>年至少检测一次，当发生特殊情况时，应增加检验频率。</w:t>
      </w:r>
    </w:p>
    <w:p w14:paraId="3923C08C" w14:textId="77777777" w:rsidR="005B62FD" w:rsidRPr="006B0C01" w:rsidRDefault="005B62FD" w:rsidP="005B62FD">
      <w:pPr>
        <w:ind w:firstLineChars="200" w:firstLine="560"/>
        <w:rPr>
          <w:rFonts w:ascii="仿宋_GB2312" w:eastAsia="仿宋_GB2312"/>
          <w:sz w:val="28"/>
          <w:szCs w:val="32"/>
        </w:rPr>
      </w:pPr>
      <w:r w:rsidRPr="006B0C01">
        <w:rPr>
          <w:rFonts w:ascii="仿宋_GB2312" w:eastAsia="仿宋_GB2312" w:hint="eastAsia"/>
          <w:sz w:val="28"/>
          <w:szCs w:val="32"/>
        </w:rPr>
        <w:t>规定了产品检验的具体判定要求，明确了合格、不合格的判定方法以及复检的相关要求。针对检验不合格和合格产品明确进行区分规定，防止不合格产品流入市场，造成危害。</w:t>
      </w:r>
    </w:p>
    <w:p w14:paraId="04E7B6A0" w14:textId="77777777" w:rsidR="003A2A22" w:rsidRPr="006B0C01" w:rsidRDefault="003A2A22" w:rsidP="003A2A22">
      <w:pPr>
        <w:ind w:firstLineChars="200" w:firstLine="562"/>
        <w:outlineLvl w:val="2"/>
        <w:rPr>
          <w:rFonts w:ascii="仿宋_GB2312" w:eastAsia="仿宋_GB2312"/>
          <w:b/>
          <w:bCs/>
          <w:sz w:val="28"/>
          <w:szCs w:val="32"/>
        </w:rPr>
      </w:pPr>
      <w:r w:rsidRPr="006B0C01">
        <w:rPr>
          <w:rFonts w:ascii="仿宋_GB2312" w:eastAsia="仿宋_GB2312"/>
          <w:b/>
          <w:bCs/>
          <w:sz w:val="28"/>
          <w:szCs w:val="32"/>
        </w:rPr>
        <w:t>7.</w:t>
      </w:r>
      <w:bookmarkStart w:id="5" w:name="_Hlk153861054"/>
      <w:r w:rsidRPr="006B0C01">
        <w:rPr>
          <w:rFonts w:ascii="仿宋_GB2312" w:eastAsia="仿宋_GB2312"/>
          <w:b/>
          <w:bCs/>
          <w:sz w:val="28"/>
          <w:szCs w:val="32"/>
        </w:rPr>
        <w:t>标志、标签、包装、运输、贮存</w:t>
      </w:r>
      <w:bookmarkEnd w:id="5"/>
    </w:p>
    <w:p w14:paraId="4855C8FA" w14:textId="77777777" w:rsidR="003A2A22" w:rsidRPr="006B0C01" w:rsidRDefault="003A2A22" w:rsidP="003A2A22">
      <w:pPr>
        <w:ind w:firstLineChars="200" w:firstLine="562"/>
        <w:rPr>
          <w:rFonts w:ascii="仿宋_GB2312" w:eastAsia="仿宋_GB2312"/>
          <w:sz w:val="28"/>
          <w:szCs w:val="32"/>
        </w:rPr>
      </w:pPr>
      <w:r w:rsidRPr="006B0C01">
        <w:rPr>
          <w:rFonts w:ascii="仿宋_GB2312" w:eastAsia="仿宋_GB2312" w:hint="eastAsia"/>
          <w:b/>
          <w:bCs/>
          <w:sz w:val="28"/>
          <w:szCs w:val="32"/>
        </w:rPr>
        <w:t>①标志、标签。</w:t>
      </w:r>
      <w:r w:rsidRPr="006B0C01">
        <w:rPr>
          <w:rFonts w:ascii="仿宋_GB2312" w:eastAsia="仿宋_GB2312" w:hint="eastAsia"/>
          <w:sz w:val="28"/>
          <w:szCs w:val="32"/>
        </w:rPr>
        <w:t>产品包装储运图示标志应符合</w:t>
      </w:r>
      <w:r w:rsidRPr="006B0C01">
        <w:rPr>
          <w:rFonts w:ascii="仿宋_GB2312" w:eastAsia="仿宋_GB2312"/>
          <w:sz w:val="28"/>
          <w:szCs w:val="32"/>
        </w:rPr>
        <w:t>GB/T 191的规定，标签应符合GB 7718、GB 28050、GB 19295（仅限速冻调制工艺产品）及相关要求的规定。</w:t>
      </w:r>
    </w:p>
    <w:p w14:paraId="1E0C0925" w14:textId="77777777" w:rsidR="003A2A22" w:rsidRPr="006B0C01" w:rsidRDefault="003A2A22" w:rsidP="003A2A22">
      <w:pPr>
        <w:ind w:firstLineChars="200" w:firstLine="562"/>
        <w:rPr>
          <w:rFonts w:ascii="仿宋_GB2312" w:eastAsia="仿宋_GB2312"/>
          <w:sz w:val="28"/>
          <w:szCs w:val="32"/>
        </w:rPr>
      </w:pPr>
      <w:r w:rsidRPr="006B0C01">
        <w:rPr>
          <w:rFonts w:ascii="仿宋_GB2312" w:eastAsia="仿宋_GB2312" w:hint="eastAsia"/>
          <w:b/>
          <w:bCs/>
          <w:sz w:val="28"/>
          <w:szCs w:val="32"/>
        </w:rPr>
        <w:t>②包装。</w:t>
      </w:r>
      <w:r w:rsidRPr="006B0C01">
        <w:rPr>
          <w:rFonts w:ascii="仿宋_GB2312" w:eastAsia="仿宋_GB2312" w:hint="eastAsia"/>
          <w:sz w:val="28"/>
          <w:szCs w:val="32"/>
        </w:rPr>
        <w:t>包装材料和容器应符合国家标准及有关规定，封口严密，包装牢固。</w:t>
      </w:r>
    </w:p>
    <w:p w14:paraId="4EC7A09D" w14:textId="77777777" w:rsidR="003A2A22" w:rsidRPr="006B0C01" w:rsidRDefault="003A2A22" w:rsidP="003A2A22">
      <w:pPr>
        <w:ind w:firstLineChars="200" w:firstLine="562"/>
        <w:rPr>
          <w:rFonts w:ascii="仿宋_GB2312" w:eastAsia="仿宋_GB2312"/>
          <w:sz w:val="28"/>
          <w:szCs w:val="32"/>
        </w:rPr>
      </w:pPr>
      <w:r w:rsidRPr="006B0C01">
        <w:rPr>
          <w:rFonts w:ascii="仿宋_GB2312" w:eastAsia="仿宋_GB2312" w:hint="eastAsia"/>
          <w:b/>
          <w:bCs/>
          <w:sz w:val="28"/>
          <w:szCs w:val="32"/>
        </w:rPr>
        <w:t>③运输、贮存。</w:t>
      </w:r>
      <w:r w:rsidRPr="006B0C01">
        <w:rPr>
          <w:rFonts w:ascii="仿宋_GB2312" w:eastAsia="仿宋_GB2312" w:hint="eastAsia"/>
          <w:sz w:val="28"/>
          <w:szCs w:val="32"/>
        </w:rPr>
        <w:t>应符合</w:t>
      </w:r>
      <w:r w:rsidRPr="006B0C01">
        <w:rPr>
          <w:rFonts w:ascii="仿宋_GB2312" w:eastAsia="仿宋_GB2312"/>
          <w:sz w:val="28"/>
          <w:szCs w:val="32"/>
        </w:rPr>
        <w:t xml:space="preserve"> GB 14881 的规定，冷</w:t>
      </w:r>
      <w:proofErr w:type="gramStart"/>
      <w:r w:rsidRPr="006B0C01">
        <w:rPr>
          <w:rFonts w:ascii="仿宋_GB2312" w:eastAsia="仿宋_GB2312"/>
          <w:sz w:val="28"/>
          <w:szCs w:val="32"/>
        </w:rPr>
        <w:t>链流通</w:t>
      </w:r>
      <w:proofErr w:type="gramEnd"/>
      <w:r w:rsidRPr="006B0C01">
        <w:rPr>
          <w:rFonts w:ascii="仿宋_GB2312" w:eastAsia="仿宋_GB2312"/>
          <w:sz w:val="28"/>
          <w:szCs w:val="32"/>
        </w:rPr>
        <w:t xml:space="preserve">的产品应同时符合 GB </w:t>
      </w:r>
      <w:r w:rsidRPr="006B0C01">
        <w:rPr>
          <w:rFonts w:ascii="仿宋_GB2312" w:eastAsia="仿宋_GB2312"/>
          <w:sz w:val="28"/>
          <w:szCs w:val="32"/>
        </w:rPr>
        <w:lastRenderedPageBreak/>
        <w:t>31605 的规定。</w:t>
      </w:r>
    </w:p>
    <w:p w14:paraId="5B698E83" w14:textId="77777777" w:rsidR="003A2A22" w:rsidRPr="006B0C01" w:rsidRDefault="003A2A22" w:rsidP="003A2A22">
      <w:pPr>
        <w:ind w:firstLineChars="200" w:firstLine="562"/>
        <w:rPr>
          <w:rFonts w:ascii="仿宋_GB2312" w:eastAsia="仿宋_GB2312"/>
          <w:sz w:val="28"/>
          <w:szCs w:val="32"/>
        </w:rPr>
      </w:pPr>
      <w:r w:rsidRPr="006B0C01">
        <w:rPr>
          <w:rFonts w:ascii="仿宋_GB2312" w:eastAsia="仿宋_GB2312" w:hint="eastAsia"/>
          <w:b/>
          <w:bCs/>
          <w:sz w:val="28"/>
          <w:szCs w:val="32"/>
        </w:rPr>
        <w:t>④保质期。</w:t>
      </w:r>
      <w:r w:rsidRPr="006B0C01">
        <w:rPr>
          <w:rFonts w:ascii="仿宋_GB2312" w:eastAsia="仿宋_GB2312" w:hint="eastAsia"/>
          <w:sz w:val="28"/>
          <w:szCs w:val="32"/>
        </w:rPr>
        <w:t>应根据产品工艺特性确定保质期。</w:t>
      </w:r>
    </w:p>
    <w:p w14:paraId="3C02E757" w14:textId="7E82FA76" w:rsidR="003F65EA" w:rsidRPr="006B0C01" w:rsidRDefault="003F65EA" w:rsidP="003F65EA">
      <w:pPr>
        <w:spacing w:beforeLines="100" w:before="326" w:afterLines="100" w:after="326"/>
        <w:ind w:firstLineChars="200" w:firstLine="640"/>
        <w:outlineLvl w:val="0"/>
        <w:rPr>
          <w:rFonts w:ascii="黑体" w:eastAsia="黑体" w:hAnsi="黑体"/>
          <w:sz w:val="32"/>
          <w:szCs w:val="36"/>
        </w:rPr>
      </w:pPr>
      <w:r w:rsidRPr="006B0C01">
        <w:rPr>
          <w:rFonts w:ascii="黑体" w:eastAsia="黑体" w:hAnsi="黑体" w:hint="eastAsia"/>
          <w:sz w:val="32"/>
          <w:szCs w:val="36"/>
        </w:rPr>
        <w:t>三、</w:t>
      </w:r>
      <w:bookmarkStart w:id="6" w:name="_Hlk154671620"/>
      <w:r w:rsidRPr="006B0C01">
        <w:rPr>
          <w:rFonts w:ascii="黑体" w:eastAsia="黑体" w:hAnsi="黑体" w:hint="eastAsia"/>
          <w:sz w:val="32"/>
          <w:szCs w:val="36"/>
        </w:rPr>
        <w:t>主要试验</w:t>
      </w:r>
      <w:r w:rsidRPr="006B0C01">
        <w:rPr>
          <w:rFonts w:ascii="黑体" w:eastAsia="黑体" w:hAnsi="黑体"/>
          <w:sz w:val="32"/>
          <w:szCs w:val="36"/>
        </w:rPr>
        <w:t>(验证) 的分析、综述报告，技术经济论证，预期的经济效果</w:t>
      </w:r>
      <w:bookmarkEnd w:id="6"/>
    </w:p>
    <w:p w14:paraId="30631450" w14:textId="77777777" w:rsidR="003F65EA" w:rsidRPr="006B0C01" w:rsidRDefault="003F65EA" w:rsidP="003F65EA">
      <w:pPr>
        <w:spacing w:beforeLines="50" w:before="163"/>
        <w:ind w:firstLineChars="200" w:firstLine="640"/>
        <w:outlineLvl w:val="1"/>
        <w:rPr>
          <w:rFonts w:ascii="楷体_GB2312" w:eastAsia="楷体_GB2312"/>
          <w:sz w:val="32"/>
          <w:szCs w:val="36"/>
        </w:rPr>
      </w:pPr>
      <w:bookmarkStart w:id="7" w:name="_Hlk154671640"/>
      <w:r w:rsidRPr="006B0C01">
        <w:rPr>
          <w:rFonts w:ascii="楷体_GB2312" w:eastAsia="楷体_GB2312" w:hint="eastAsia"/>
          <w:sz w:val="32"/>
          <w:szCs w:val="36"/>
        </w:rPr>
        <w:t>（一）标准验证情况</w:t>
      </w:r>
    </w:p>
    <w:p w14:paraId="640F1CC6" w14:textId="0FECC179" w:rsidR="003F65EA" w:rsidRPr="006B0C01" w:rsidRDefault="003F65EA" w:rsidP="003F65EA">
      <w:pPr>
        <w:ind w:firstLineChars="200" w:firstLine="560"/>
        <w:rPr>
          <w:rFonts w:ascii="仿宋_GB2312" w:eastAsia="仿宋_GB2312"/>
          <w:sz w:val="28"/>
          <w:szCs w:val="32"/>
        </w:rPr>
      </w:pPr>
      <w:r w:rsidRPr="006B0C01">
        <w:rPr>
          <w:rFonts w:ascii="仿宋_GB2312" w:eastAsia="仿宋_GB2312" w:hint="eastAsia"/>
          <w:sz w:val="28"/>
          <w:szCs w:val="32"/>
        </w:rPr>
        <w:t>为确保样品数据的可靠性和科学性，四川省食品饮料产业协会组织成都希望食品有限公司等单位对相关指标进行了检测分析验证。根据指标分析方法的验证结果显示分析方法稳定、易于操作，确保了检测结果数据的准确性与可靠性，为产品标准修订提供依据。</w:t>
      </w:r>
    </w:p>
    <w:p w14:paraId="32CFBE5C" w14:textId="77777777" w:rsidR="003F65EA" w:rsidRPr="006B0C01" w:rsidRDefault="003F65EA" w:rsidP="003F65EA">
      <w:pPr>
        <w:spacing w:beforeLines="50" w:before="163"/>
        <w:ind w:firstLineChars="200" w:firstLine="640"/>
        <w:outlineLvl w:val="1"/>
        <w:rPr>
          <w:rFonts w:ascii="楷体_GB2312" w:eastAsia="楷体_GB2312"/>
          <w:sz w:val="32"/>
          <w:szCs w:val="36"/>
        </w:rPr>
      </w:pPr>
      <w:r w:rsidRPr="006B0C01">
        <w:rPr>
          <w:rFonts w:ascii="楷体_GB2312" w:eastAsia="楷体_GB2312" w:hint="eastAsia"/>
          <w:sz w:val="32"/>
          <w:szCs w:val="36"/>
        </w:rPr>
        <w:t>（二）技术经济论证</w:t>
      </w:r>
    </w:p>
    <w:p w14:paraId="66C68E82" w14:textId="77777777" w:rsidR="003F65EA" w:rsidRPr="006B0C01" w:rsidRDefault="003F65EA" w:rsidP="003F65EA">
      <w:pPr>
        <w:ind w:firstLineChars="200" w:firstLine="560"/>
        <w:rPr>
          <w:rFonts w:ascii="仿宋_GB2312" w:eastAsia="仿宋_GB2312"/>
          <w:sz w:val="28"/>
          <w:szCs w:val="32"/>
        </w:rPr>
      </w:pPr>
      <w:r w:rsidRPr="006B0C01">
        <w:rPr>
          <w:rFonts w:ascii="仿宋_GB2312" w:eastAsia="仿宋_GB2312" w:hint="eastAsia"/>
          <w:sz w:val="28"/>
          <w:szCs w:val="32"/>
        </w:rPr>
        <w:t>经过编制组的前期预估与试验验证分析，并结合编制组中企业单位经济效益计算，结合不同的技术政策、技术规划和技术方案进行计算、比较、论证，评价其先进性，该标准能较完美地达到技术与经济的最佳结合，取得最佳技术经济效果，适合工业化规模生产。</w:t>
      </w:r>
    </w:p>
    <w:p w14:paraId="6A560F2E" w14:textId="77777777" w:rsidR="003F65EA" w:rsidRPr="006B0C01" w:rsidRDefault="003F65EA" w:rsidP="003F65EA">
      <w:pPr>
        <w:spacing w:beforeLines="50" w:before="163"/>
        <w:ind w:firstLineChars="200" w:firstLine="640"/>
        <w:outlineLvl w:val="1"/>
        <w:rPr>
          <w:rFonts w:ascii="楷体_GB2312" w:eastAsia="楷体_GB2312"/>
          <w:sz w:val="32"/>
          <w:szCs w:val="36"/>
        </w:rPr>
      </w:pPr>
      <w:r w:rsidRPr="006B0C01">
        <w:rPr>
          <w:rFonts w:ascii="楷体_GB2312" w:eastAsia="楷体_GB2312" w:hint="eastAsia"/>
          <w:sz w:val="32"/>
          <w:szCs w:val="36"/>
        </w:rPr>
        <w:t>（三）预期经济效果</w:t>
      </w:r>
    </w:p>
    <w:p w14:paraId="02913E84" w14:textId="7783C134" w:rsidR="003F65EA" w:rsidRPr="006B0C01" w:rsidRDefault="003F65EA" w:rsidP="003F65EA">
      <w:pPr>
        <w:ind w:firstLineChars="200" w:firstLine="560"/>
        <w:rPr>
          <w:rFonts w:ascii="仿宋_GB2312" w:eastAsia="仿宋_GB2312"/>
          <w:sz w:val="28"/>
          <w:szCs w:val="32"/>
        </w:rPr>
      </w:pPr>
      <w:r w:rsidRPr="006B0C01">
        <w:rPr>
          <w:rFonts w:ascii="仿宋_GB2312" w:eastAsia="仿宋_GB2312" w:hint="eastAsia"/>
          <w:sz w:val="28"/>
          <w:szCs w:val="32"/>
        </w:rPr>
        <w:t>《</w:t>
      </w:r>
      <w:bookmarkStart w:id="8" w:name="_Hlk154670136"/>
      <w:r w:rsidRPr="006B0C01">
        <w:rPr>
          <w:rFonts w:ascii="仿宋_GB2312" w:eastAsia="仿宋_GB2312" w:hint="eastAsia"/>
          <w:sz w:val="28"/>
          <w:szCs w:val="32"/>
        </w:rPr>
        <w:t>预制川菜</w:t>
      </w:r>
      <w:r w:rsidRPr="006B0C01">
        <w:rPr>
          <w:rFonts w:ascii="仿宋_GB2312" w:eastAsia="仿宋_GB2312"/>
          <w:sz w:val="28"/>
          <w:szCs w:val="32"/>
        </w:rPr>
        <w:t xml:space="preserve"> 烧（卤）肥肠</w:t>
      </w:r>
      <w:bookmarkEnd w:id="8"/>
      <w:r w:rsidRPr="006B0C01">
        <w:rPr>
          <w:rFonts w:ascii="仿宋_GB2312" w:eastAsia="仿宋_GB2312" w:hint="eastAsia"/>
          <w:sz w:val="28"/>
          <w:szCs w:val="32"/>
        </w:rPr>
        <w:t>》提供了预制川菜</w:t>
      </w:r>
      <w:r w:rsidRPr="006B0C01">
        <w:rPr>
          <w:rFonts w:ascii="仿宋_GB2312" w:eastAsia="仿宋_GB2312"/>
          <w:sz w:val="28"/>
          <w:szCs w:val="32"/>
        </w:rPr>
        <w:t xml:space="preserve"> 烧（卤）肥肠</w:t>
      </w:r>
      <w:r w:rsidRPr="006B0C01">
        <w:rPr>
          <w:rFonts w:ascii="仿宋_GB2312" w:eastAsia="仿宋_GB2312" w:hint="eastAsia"/>
          <w:sz w:val="28"/>
          <w:szCs w:val="32"/>
        </w:rPr>
        <w:t>产品分类、技术要求、检验规则、标志、标签、包装、运输、贮存等内容，旨在规范是预制川菜</w:t>
      </w:r>
      <w:r w:rsidRPr="006B0C01">
        <w:rPr>
          <w:rFonts w:ascii="仿宋_GB2312" w:eastAsia="仿宋_GB2312"/>
          <w:sz w:val="28"/>
          <w:szCs w:val="32"/>
        </w:rPr>
        <w:t xml:space="preserve"> 烧（卤）肥肠</w:t>
      </w:r>
      <w:r w:rsidRPr="006B0C01">
        <w:rPr>
          <w:rFonts w:ascii="仿宋_GB2312" w:eastAsia="仿宋_GB2312" w:hint="eastAsia"/>
          <w:sz w:val="28"/>
          <w:szCs w:val="32"/>
        </w:rPr>
        <w:t>生产。标准的研制有利于提升预制川菜</w:t>
      </w:r>
      <w:r w:rsidRPr="006B0C01">
        <w:rPr>
          <w:rFonts w:ascii="仿宋_GB2312" w:eastAsia="仿宋_GB2312"/>
          <w:sz w:val="28"/>
          <w:szCs w:val="32"/>
        </w:rPr>
        <w:t xml:space="preserve"> 烧（卤）肥肠</w:t>
      </w:r>
      <w:r w:rsidRPr="006B0C01">
        <w:rPr>
          <w:rFonts w:ascii="仿宋_GB2312" w:eastAsia="仿宋_GB2312" w:hint="eastAsia"/>
          <w:sz w:val="28"/>
          <w:szCs w:val="32"/>
        </w:rPr>
        <w:t>生产过程标准化水平，充分发挥标准对规范市场的指导作用，推动了预制川菜行业健康规范发展，满足居民消费升级需要，保障预制菜食品消费安全。</w:t>
      </w:r>
    </w:p>
    <w:bookmarkEnd w:id="7"/>
    <w:p w14:paraId="1CCCC4F5" w14:textId="2783CF88" w:rsidR="003A2A22" w:rsidRPr="006B0C01" w:rsidRDefault="003F65EA" w:rsidP="003F65EA">
      <w:pPr>
        <w:spacing w:beforeLines="100" w:before="326" w:afterLines="100" w:after="326"/>
        <w:ind w:firstLineChars="200" w:firstLine="640"/>
        <w:outlineLvl w:val="0"/>
        <w:rPr>
          <w:rFonts w:ascii="黑体" w:eastAsia="黑体" w:hAnsi="黑体"/>
          <w:sz w:val="32"/>
          <w:szCs w:val="36"/>
        </w:rPr>
      </w:pPr>
      <w:r w:rsidRPr="006B0C01">
        <w:rPr>
          <w:rFonts w:ascii="黑体" w:eastAsia="黑体" w:hAnsi="黑体" w:hint="eastAsia"/>
          <w:sz w:val="32"/>
          <w:szCs w:val="36"/>
        </w:rPr>
        <w:lastRenderedPageBreak/>
        <w:t>四、采用国际标准的程度及水平的简要说明</w:t>
      </w:r>
    </w:p>
    <w:p w14:paraId="76ACA2AC" w14:textId="77777777" w:rsidR="003A2A22" w:rsidRPr="006B0C01" w:rsidRDefault="003A2A22" w:rsidP="003A2A22">
      <w:pPr>
        <w:ind w:firstLineChars="200" w:firstLine="560"/>
        <w:rPr>
          <w:rFonts w:ascii="仿宋_GB2312" w:eastAsia="仿宋_GB2312"/>
          <w:sz w:val="28"/>
          <w:szCs w:val="32"/>
        </w:rPr>
      </w:pPr>
      <w:r w:rsidRPr="006B0C01">
        <w:rPr>
          <w:rFonts w:ascii="仿宋_GB2312" w:eastAsia="仿宋_GB2312" w:hint="eastAsia"/>
          <w:sz w:val="28"/>
          <w:szCs w:val="32"/>
        </w:rPr>
        <w:t>本标准没有采用国际标准。</w:t>
      </w:r>
    </w:p>
    <w:p w14:paraId="57E99F1D" w14:textId="77777777" w:rsidR="003A2A22" w:rsidRPr="006B0C01" w:rsidRDefault="003A2A22" w:rsidP="003A2A22">
      <w:pPr>
        <w:ind w:firstLineChars="200" w:firstLine="560"/>
        <w:rPr>
          <w:rFonts w:ascii="仿宋_GB2312" w:eastAsia="仿宋_GB2312"/>
          <w:sz w:val="28"/>
          <w:szCs w:val="32"/>
        </w:rPr>
      </w:pPr>
      <w:r w:rsidRPr="006B0C01">
        <w:rPr>
          <w:rFonts w:ascii="仿宋_GB2312" w:eastAsia="仿宋_GB2312" w:hint="eastAsia"/>
          <w:sz w:val="28"/>
          <w:szCs w:val="32"/>
        </w:rPr>
        <w:t>本标准制定过程中未查到同类国际、国外标准。</w:t>
      </w:r>
    </w:p>
    <w:p w14:paraId="154E1448" w14:textId="77777777" w:rsidR="003F65EA" w:rsidRPr="006B0C01" w:rsidRDefault="003F65EA" w:rsidP="003F65EA">
      <w:pPr>
        <w:spacing w:beforeLines="100" w:before="326" w:afterLines="100" w:after="326"/>
        <w:ind w:firstLineChars="200" w:firstLine="640"/>
        <w:outlineLvl w:val="0"/>
        <w:rPr>
          <w:rFonts w:ascii="黑体" w:eastAsia="黑体" w:hAnsi="黑体"/>
          <w:sz w:val="32"/>
          <w:szCs w:val="36"/>
        </w:rPr>
      </w:pPr>
      <w:bookmarkStart w:id="9" w:name="_Hlk154671766"/>
      <w:r w:rsidRPr="006B0C01">
        <w:rPr>
          <w:rFonts w:ascii="黑体" w:eastAsia="黑体" w:hAnsi="黑体" w:hint="eastAsia"/>
          <w:sz w:val="32"/>
          <w:szCs w:val="36"/>
        </w:rPr>
        <w:t>五、重大分歧意见的处理经过和依据</w:t>
      </w:r>
    </w:p>
    <w:p w14:paraId="6F6CDBA1" w14:textId="77777777" w:rsidR="003F65EA" w:rsidRPr="006B0C01" w:rsidRDefault="003F65EA" w:rsidP="003F65EA">
      <w:pPr>
        <w:ind w:firstLineChars="200" w:firstLine="560"/>
        <w:rPr>
          <w:rFonts w:ascii="仿宋_GB2312" w:eastAsia="仿宋_GB2312"/>
          <w:sz w:val="28"/>
          <w:szCs w:val="32"/>
        </w:rPr>
      </w:pPr>
      <w:bookmarkStart w:id="10" w:name="_Hlk154648671"/>
      <w:r w:rsidRPr="006B0C01">
        <w:rPr>
          <w:rFonts w:ascii="仿宋_GB2312" w:eastAsia="仿宋_GB2312" w:hint="eastAsia"/>
          <w:sz w:val="28"/>
          <w:szCs w:val="32"/>
        </w:rPr>
        <w:t>在标准起草过程中未发生重大分歧意见</w:t>
      </w:r>
      <w:bookmarkEnd w:id="10"/>
      <w:r w:rsidRPr="006B0C01">
        <w:rPr>
          <w:rFonts w:ascii="仿宋_GB2312" w:eastAsia="仿宋_GB2312" w:hint="eastAsia"/>
          <w:sz w:val="28"/>
          <w:szCs w:val="32"/>
        </w:rPr>
        <w:t>。</w:t>
      </w:r>
    </w:p>
    <w:p w14:paraId="3E32A8A6" w14:textId="77777777" w:rsidR="003F65EA" w:rsidRPr="006B0C01" w:rsidRDefault="003F65EA" w:rsidP="003F65EA">
      <w:pPr>
        <w:spacing w:beforeLines="100" w:before="326" w:afterLines="100" w:after="326"/>
        <w:ind w:firstLineChars="200" w:firstLine="640"/>
        <w:outlineLvl w:val="0"/>
        <w:rPr>
          <w:rFonts w:ascii="黑体" w:eastAsia="黑体" w:hAnsi="黑体"/>
          <w:sz w:val="32"/>
          <w:szCs w:val="36"/>
        </w:rPr>
      </w:pPr>
      <w:r w:rsidRPr="006B0C01">
        <w:rPr>
          <w:rFonts w:ascii="黑体" w:eastAsia="黑体" w:hAnsi="黑体" w:hint="eastAsia"/>
          <w:sz w:val="32"/>
          <w:szCs w:val="36"/>
        </w:rPr>
        <w:t>六、贯彻协会团体标准的要求和措施建议</w:t>
      </w:r>
    </w:p>
    <w:p w14:paraId="387CB734" w14:textId="77777777" w:rsidR="003F65EA" w:rsidRPr="006B0C01" w:rsidRDefault="003F65EA" w:rsidP="003F65EA">
      <w:pPr>
        <w:ind w:firstLineChars="200" w:firstLine="560"/>
        <w:rPr>
          <w:rFonts w:ascii="仿宋_GB2312" w:eastAsia="仿宋_GB2312"/>
          <w:sz w:val="28"/>
          <w:szCs w:val="32"/>
        </w:rPr>
      </w:pPr>
      <w:r w:rsidRPr="006B0C01">
        <w:rPr>
          <w:rFonts w:ascii="仿宋_GB2312" w:eastAsia="仿宋_GB2312" w:hint="eastAsia"/>
          <w:sz w:val="28"/>
          <w:szCs w:val="32"/>
        </w:rPr>
        <w:t>建议本标准审核、批准发布后实施，由归口单位组织行业相关单位积极开展宣贯工作，在行业内进行推广。</w:t>
      </w:r>
    </w:p>
    <w:p w14:paraId="238D29FF" w14:textId="77777777" w:rsidR="003F65EA" w:rsidRPr="006B0C01" w:rsidRDefault="003F65EA" w:rsidP="003F65EA">
      <w:pPr>
        <w:spacing w:beforeLines="100" w:before="326" w:afterLines="100" w:after="326"/>
        <w:ind w:firstLineChars="200" w:firstLine="640"/>
        <w:outlineLvl w:val="0"/>
        <w:rPr>
          <w:rFonts w:ascii="黑体" w:eastAsia="黑体" w:hAnsi="黑体"/>
          <w:sz w:val="32"/>
          <w:szCs w:val="36"/>
        </w:rPr>
      </w:pPr>
      <w:r w:rsidRPr="006B0C01">
        <w:rPr>
          <w:rFonts w:ascii="黑体" w:eastAsia="黑体" w:hAnsi="黑体" w:hint="eastAsia"/>
          <w:sz w:val="32"/>
          <w:szCs w:val="36"/>
        </w:rPr>
        <w:t>七、</w:t>
      </w:r>
      <w:r w:rsidRPr="006B0C01">
        <w:rPr>
          <w:rFonts w:ascii="黑体" w:eastAsia="黑体" w:hAnsi="黑体"/>
          <w:sz w:val="32"/>
          <w:szCs w:val="36"/>
        </w:rPr>
        <w:t>其他应予说明的事项</w:t>
      </w:r>
    </w:p>
    <w:p w14:paraId="7990E8E2" w14:textId="77777777" w:rsidR="003F65EA" w:rsidRPr="006B0C01" w:rsidRDefault="003F65EA" w:rsidP="003F65EA">
      <w:pPr>
        <w:ind w:firstLineChars="200" w:firstLine="560"/>
        <w:rPr>
          <w:rFonts w:ascii="仿宋_GB2312" w:eastAsia="仿宋_GB2312"/>
          <w:sz w:val="28"/>
          <w:szCs w:val="32"/>
        </w:rPr>
      </w:pPr>
      <w:r w:rsidRPr="006B0C01">
        <w:rPr>
          <w:rFonts w:ascii="仿宋_GB2312" w:eastAsia="仿宋_GB2312" w:hint="eastAsia"/>
          <w:sz w:val="28"/>
          <w:szCs w:val="32"/>
        </w:rPr>
        <w:t>无。</w:t>
      </w:r>
      <w:bookmarkEnd w:id="9"/>
    </w:p>
    <w:sectPr w:rsidR="003F65EA" w:rsidRPr="006B0C01" w:rsidSect="00026E4E">
      <w:pgSz w:w="11906" w:h="16838"/>
      <w:pgMar w:top="1134" w:right="1134" w:bottom="851"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DB44" w14:textId="77777777" w:rsidR="00D74749" w:rsidRDefault="00D74749" w:rsidP="00F47996">
      <w:r>
        <w:separator/>
      </w:r>
    </w:p>
  </w:endnote>
  <w:endnote w:type="continuationSeparator" w:id="0">
    <w:p w14:paraId="5540C80B" w14:textId="77777777" w:rsidR="00D74749" w:rsidRDefault="00D74749" w:rsidP="00F4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DA32" w14:textId="77777777" w:rsidR="00D74749" w:rsidRDefault="00D74749" w:rsidP="00F47996">
      <w:r>
        <w:separator/>
      </w:r>
    </w:p>
  </w:footnote>
  <w:footnote w:type="continuationSeparator" w:id="0">
    <w:p w14:paraId="58522496" w14:textId="77777777" w:rsidR="00D74749" w:rsidRDefault="00D74749" w:rsidP="00F4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lvl w:ilvl="0">
      <w:start w:val="1"/>
      <w:numFmt w:val="decimal"/>
      <w:pStyle w:val="a"/>
      <w:suff w:val="nothing"/>
      <w:lvlText w:val="表%1　"/>
      <w:lvlJc w:val="left"/>
      <w:pPr>
        <w:ind w:left="0" w:firstLine="0"/>
      </w:pPr>
      <w:rPr>
        <w:rFonts w:ascii="黑体" w:eastAsia="黑体" w:hAnsi="Times New Roman" w:hint="eastAsia"/>
        <w:b w:val="0"/>
        <w:i w:val="0"/>
        <w:color w:val="00000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3E175DC"/>
    <w:multiLevelType w:val="hybridMultilevel"/>
    <w:tmpl w:val="573E602A"/>
    <w:lvl w:ilvl="0" w:tplc="B28E971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E358D"/>
    <w:multiLevelType w:val="multilevel"/>
    <w:tmpl w:val="3A1227A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90FBA"/>
    <w:multiLevelType w:val="hybridMultilevel"/>
    <w:tmpl w:val="5B5AFB86"/>
    <w:lvl w:ilvl="0" w:tplc="48124C1C">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9416629"/>
    <w:multiLevelType w:val="hybridMultilevel"/>
    <w:tmpl w:val="42682650"/>
    <w:lvl w:ilvl="0" w:tplc="E5627894">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646260FA"/>
    <w:multiLevelType w:val="multilevel"/>
    <w:tmpl w:val="646260FA"/>
    <w:lvl w:ilvl="0">
      <w:start w:val="1"/>
      <w:numFmt w:val="decimal"/>
      <w:pStyle w:val="a0"/>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6" w15:restartNumberingAfterBreak="0">
    <w:nsid w:val="6733547B"/>
    <w:multiLevelType w:val="hybridMultilevel"/>
    <w:tmpl w:val="FEA83C5C"/>
    <w:lvl w:ilvl="0" w:tplc="3C0857B4">
      <w:start w:val="1"/>
      <w:numFmt w:val="japaneseCounting"/>
      <w:lvlText w:val="（%1）"/>
      <w:lvlJc w:val="left"/>
      <w:pPr>
        <w:ind w:left="833" w:hanging="833"/>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75C25F85"/>
    <w:multiLevelType w:val="hybridMultilevel"/>
    <w:tmpl w:val="7DDCDA0C"/>
    <w:lvl w:ilvl="0" w:tplc="DB7E11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98930584">
    <w:abstractNumId w:val="7"/>
  </w:num>
  <w:num w:numId="2" w16cid:durableId="947353349">
    <w:abstractNumId w:val="2"/>
  </w:num>
  <w:num w:numId="3" w16cid:durableId="1124806386">
    <w:abstractNumId w:val="3"/>
  </w:num>
  <w:num w:numId="4" w16cid:durableId="172574101">
    <w:abstractNumId w:val="6"/>
  </w:num>
  <w:num w:numId="5" w16cid:durableId="914780083">
    <w:abstractNumId w:val="4"/>
  </w:num>
  <w:num w:numId="6" w16cid:durableId="2090612921">
    <w:abstractNumId w:val="1"/>
  </w:num>
  <w:num w:numId="7" w16cid:durableId="817184411">
    <w:abstractNumId w:val="5"/>
  </w:num>
  <w:num w:numId="8" w16cid:durableId="198739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8E"/>
    <w:rsid w:val="000003E8"/>
    <w:rsid w:val="00003946"/>
    <w:rsid w:val="000062FE"/>
    <w:rsid w:val="00014EF6"/>
    <w:rsid w:val="000266B0"/>
    <w:rsid w:val="00026E4E"/>
    <w:rsid w:val="000307F6"/>
    <w:rsid w:val="00034D9E"/>
    <w:rsid w:val="0005615D"/>
    <w:rsid w:val="000610A4"/>
    <w:rsid w:val="00062A40"/>
    <w:rsid w:val="00063816"/>
    <w:rsid w:val="00066566"/>
    <w:rsid w:val="00097DB3"/>
    <w:rsid w:val="000A7D20"/>
    <w:rsid w:val="00110540"/>
    <w:rsid w:val="00137CAE"/>
    <w:rsid w:val="001543A0"/>
    <w:rsid w:val="00155FD6"/>
    <w:rsid w:val="001847A8"/>
    <w:rsid w:val="00192ACF"/>
    <w:rsid w:val="001C3161"/>
    <w:rsid w:val="001C715C"/>
    <w:rsid w:val="001D4268"/>
    <w:rsid w:val="001F393A"/>
    <w:rsid w:val="0020043B"/>
    <w:rsid w:val="00204EA5"/>
    <w:rsid w:val="0021792A"/>
    <w:rsid w:val="0022258A"/>
    <w:rsid w:val="00236037"/>
    <w:rsid w:val="0025497D"/>
    <w:rsid w:val="00280C2F"/>
    <w:rsid w:val="00283D50"/>
    <w:rsid w:val="00284126"/>
    <w:rsid w:val="0028414F"/>
    <w:rsid w:val="00287B9B"/>
    <w:rsid w:val="00296286"/>
    <w:rsid w:val="002B2CEF"/>
    <w:rsid w:val="002B2D48"/>
    <w:rsid w:val="002C1465"/>
    <w:rsid w:val="002D29A5"/>
    <w:rsid w:val="002E1213"/>
    <w:rsid w:val="002F29EA"/>
    <w:rsid w:val="002F5910"/>
    <w:rsid w:val="00315ADD"/>
    <w:rsid w:val="00315E53"/>
    <w:rsid w:val="00322B52"/>
    <w:rsid w:val="00336B78"/>
    <w:rsid w:val="00353E51"/>
    <w:rsid w:val="0037169D"/>
    <w:rsid w:val="003969EF"/>
    <w:rsid w:val="003A2A22"/>
    <w:rsid w:val="003B010D"/>
    <w:rsid w:val="003B4A2D"/>
    <w:rsid w:val="003F65EA"/>
    <w:rsid w:val="0040374C"/>
    <w:rsid w:val="00403DFA"/>
    <w:rsid w:val="004056E2"/>
    <w:rsid w:val="00410FD2"/>
    <w:rsid w:val="00422138"/>
    <w:rsid w:val="00422142"/>
    <w:rsid w:val="00422345"/>
    <w:rsid w:val="00423FCE"/>
    <w:rsid w:val="00430741"/>
    <w:rsid w:val="00442432"/>
    <w:rsid w:val="004626D2"/>
    <w:rsid w:val="00485EC1"/>
    <w:rsid w:val="004A2071"/>
    <w:rsid w:val="004B7EE2"/>
    <w:rsid w:val="004C31D2"/>
    <w:rsid w:val="004C4A88"/>
    <w:rsid w:val="004C5468"/>
    <w:rsid w:val="004E0CAA"/>
    <w:rsid w:val="004F73D5"/>
    <w:rsid w:val="00506B60"/>
    <w:rsid w:val="005109D2"/>
    <w:rsid w:val="00545BF1"/>
    <w:rsid w:val="00570E99"/>
    <w:rsid w:val="005968A2"/>
    <w:rsid w:val="00597B21"/>
    <w:rsid w:val="005A5262"/>
    <w:rsid w:val="005B62FD"/>
    <w:rsid w:val="005D541C"/>
    <w:rsid w:val="005F56A1"/>
    <w:rsid w:val="005F69AF"/>
    <w:rsid w:val="006032C0"/>
    <w:rsid w:val="0061257C"/>
    <w:rsid w:val="00621971"/>
    <w:rsid w:val="0062277E"/>
    <w:rsid w:val="006270C3"/>
    <w:rsid w:val="00640BA8"/>
    <w:rsid w:val="00662243"/>
    <w:rsid w:val="00672914"/>
    <w:rsid w:val="00675803"/>
    <w:rsid w:val="0067799A"/>
    <w:rsid w:val="00685E55"/>
    <w:rsid w:val="006936D7"/>
    <w:rsid w:val="00695463"/>
    <w:rsid w:val="006A2B7D"/>
    <w:rsid w:val="006B0C01"/>
    <w:rsid w:val="006B40C0"/>
    <w:rsid w:val="006D1C1B"/>
    <w:rsid w:val="006E3DDE"/>
    <w:rsid w:val="00734480"/>
    <w:rsid w:val="00742500"/>
    <w:rsid w:val="00765B96"/>
    <w:rsid w:val="00766072"/>
    <w:rsid w:val="007A0FAB"/>
    <w:rsid w:val="007A12C0"/>
    <w:rsid w:val="007B44C7"/>
    <w:rsid w:val="00807380"/>
    <w:rsid w:val="0081223B"/>
    <w:rsid w:val="0082144E"/>
    <w:rsid w:val="00822499"/>
    <w:rsid w:val="0082633C"/>
    <w:rsid w:val="0083307B"/>
    <w:rsid w:val="008354F8"/>
    <w:rsid w:val="008663EC"/>
    <w:rsid w:val="0087511A"/>
    <w:rsid w:val="00875F7A"/>
    <w:rsid w:val="008862ED"/>
    <w:rsid w:val="00892E0B"/>
    <w:rsid w:val="008E6116"/>
    <w:rsid w:val="008F5B42"/>
    <w:rsid w:val="00935C1D"/>
    <w:rsid w:val="0097250C"/>
    <w:rsid w:val="009770E3"/>
    <w:rsid w:val="009951BE"/>
    <w:rsid w:val="009A150E"/>
    <w:rsid w:val="009B3AB8"/>
    <w:rsid w:val="009B757F"/>
    <w:rsid w:val="009C7257"/>
    <w:rsid w:val="009D0CB8"/>
    <w:rsid w:val="009D6197"/>
    <w:rsid w:val="009F278E"/>
    <w:rsid w:val="00A07B0E"/>
    <w:rsid w:val="00A07E39"/>
    <w:rsid w:val="00A22CAE"/>
    <w:rsid w:val="00A27A1E"/>
    <w:rsid w:val="00A45BC3"/>
    <w:rsid w:val="00A53586"/>
    <w:rsid w:val="00A62415"/>
    <w:rsid w:val="00A7456C"/>
    <w:rsid w:val="00A94793"/>
    <w:rsid w:val="00A9534E"/>
    <w:rsid w:val="00AA39AB"/>
    <w:rsid w:val="00AC1C0B"/>
    <w:rsid w:val="00AD4072"/>
    <w:rsid w:val="00AE6731"/>
    <w:rsid w:val="00B0180E"/>
    <w:rsid w:val="00B0781D"/>
    <w:rsid w:val="00B20991"/>
    <w:rsid w:val="00B33763"/>
    <w:rsid w:val="00B46C31"/>
    <w:rsid w:val="00B61FCC"/>
    <w:rsid w:val="00B723F7"/>
    <w:rsid w:val="00BC20F1"/>
    <w:rsid w:val="00BC5DC2"/>
    <w:rsid w:val="00C03B4A"/>
    <w:rsid w:val="00C1203B"/>
    <w:rsid w:val="00C46BA0"/>
    <w:rsid w:val="00C664AC"/>
    <w:rsid w:val="00C933BF"/>
    <w:rsid w:val="00C97CA5"/>
    <w:rsid w:val="00CA0539"/>
    <w:rsid w:val="00CC3CAF"/>
    <w:rsid w:val="00CC5ABA"/>
    <w:rsid w:val="00CD4C51"/>
    <w:rsid w:val="00D13C8A"/>
    <w:rsid w:val="00D317B7"/>
    <w:rsid w:val="00D4393F"/>
    <w:rsid w:val="00D74749"/>
    <w:rsid w:val="00DC0548"/>
    <w:rsid w:val="00DC6513"/>
    <w:rsid w:val="00DD1E4F"/>
    <w:rsid w:val="00DD204D"/>
    <w:rsid w:val="00DD2DFB"/>
    <w:rsid w:val="00DF18F6"/>
    <w:rsid w:val="00E02406"/>
    <w:rsid w:val="00E03758"/>
    <w:rsid w:val="00E26A53"/>
    <w:rsid w:val="00E36951"/>
    <w:rsid w:val="00E54CCB"/>
    <w:rsid w:val="00E568B8"/>
    <w:rsid w:val="00E67059"/>
    <w:rsid w:val="00E953CD"/>
    <w:rsid w:val="00EB5D87"/>
    <w:rsid w:val="00EC33D6"/>
    <w:rsid w:val="00EC596E"/>
    <w:rsid w:val="00EC6ED9"/>
    <w:rsid w:val="00ED11F7"/>
    <w:rsid w:val="00ED20C1"/>
    <w:rsid w:val="00F1415D"/>
    <w:rsid w:val="00F16AA6"/>
    <w:rsid w:val="00F26771"/>
    <w:rsid w:val="00F47996"/>
    <w:rsid w:val="00F670B8"/>
    <w:rsid w:val="00F70B4D"/>
    <w:rsid w:val="00F8169D"/>
    <w:rsid w:val="00F842FB"/>
    <w:rsid w:val="00F914E3"/>
    <w:rsid w:val="00F922E8"/>
    <w:rsid w:val="00F92E6F"/>
    <w:rsid w:val="00FD41E9"/>
    <w:rsid w:val="00FE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76FB"/>
  <w15:chartTrackingRefBased/>
  <w15:docId w15:val="{D607ABA0-C966-4E30-8CA0-3FCA2787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66566"/>
    <w:pPr>
      <w:widowControl w:val="0"/>
      <w:jc w:val="both"/>
    </w:pPr>
    <w:rPr>
      <w:rFonts w:ascii="宋体" w:hAnsi="宋体"/>
      <w:sz w:val="21"/>
    </w:rPr>
  </w:style>
  <w:style w:type="paragraph" w:styleId="1">
    <w:name w:val="heading 1"/>
    <w:aliases w:val="1级标题"/>
    <w:basedOn w:val="a1"/>
    <w:next w:val="a1"/>
    <w:link w:val="10"/>
    <w:uiPriority w:val="9"/>
    <w:qFormat/>
    <w:rsid w:val="00066566"/>
    <w:pPr>
      <w:keepNext/>
      <w:keepLines/>
      <w:numPr>
        <w:numId w:val="2"/>
      </w:numPr>
      <w:spacing w:line="720" w:lineRule="auto"/>
      <w:ind w:left="567" w:hanging="567"/>
      <w:outlineLvl w:val="0"/>
    </w:pPr>
    <w:rPr>
      <w:rFonts w:ascii="黑体" w:eastAsia="黑体" w:hAnsi="黑体"/>
      <w:bCs/>
      <w:kern w:val="44"/>
      <w:szCs w:val="44"/>
    </w:rPr>
  </w:style>
  <w:style w:type="paragraph" w:styleId="2">
    <w:name w:val="heading 2"/>
    <w:aliases w:val="2级标题"/>
    <w:basedOn w:val="a1"/>
    <w:next w:val="a1"/>
    <w:link w:val="20"/>
    <w:uiPriority w:val="9"/>
    <w:semiHidden/>
    <w:unhideWhenUsed/>
    <w:qFormat/>
    <w:rsid w:val="00066566"/>
    <w:pPr>
      <w:keepNext/>
      <w:keepLines/>
      <w:spacing w:line="480" w:lineRule="auto"/>
      <w:ind w:firstLineChars="100" w:firstLine="100"/>
      <w:outlineLvl w:val="1"/>
    </w:pPr>
    <w:rPr>
      <w:rFonts w:ascii="黑体" w:eastAsia="黑体" w:hAnsi="黑体" w:cstheme="majorBidi"/>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1级标题 字符"/>
    <w:basedOn w:val="a2"/>
    <w:link w:val="1"/>
    <w:uiPriority w:val="9"/>
    <w:rsid w:val="00066566"/>
    <w:rPr>
      <w:rFonts w:ascii="黑体" w:eastAsia="黑体" w:hAnsi="黑体"/>
      <w:bCs/>
      <w:kern w:val="44"/>
      <w:sz w:val="21"/>
      <w:szCs w:val="44"/>
    </w:rPr>
  </w:style>
  <w:style w:type="character" w:customStyle="1" w:styleId="20">
    <w:name w:val="标题 2 字符"/>
    <w:aliases w:val="2级标题 字符"/>
    <w:basedOn w:val="a2"/>
    <w:link w:val="2"/>
    <w:uiPriority w:val="9"/>
    <w:semiHidden/>
    <w:rsid w:val="00066566"/>
    <w:rPr>
      <w:rFonts w:ascii="黑体" w:eastAsia="黑体" w:hAnsi="黑体" w:cstheme="majorBidi"/>
      <w:bCs/>
      <w:sz w:val="21"/>
      <w:szCs w:val="32"/>
    </w:rPr>
  </w:style>
  <w:style w:type="paragraph" w:styleId="a5">
    <w:name w:val="header"/>
    <w:basedOn w:val="a1"/>
    <w:link w:val="a6"/>
    <w:uiPriority w:val="99"/>
    <w:unhideWhenUsed/>
    <w:rsid w:val="00F47996"/>
    <w:pPr>
      <w:tabs>
        <w:tab w:val="center" w:pos="4153"/>
        <w:tab w:val="right" w:pos="8306"/>
      </w:tabs>
      <w:snapToGrid w:val="0"/>
      <w:jc w:val="center"/>
    </w:pPr>
    <w:rPr>
      <w:sz w:val="18"/>
      <w:szCs w:val="18"/>
    </w:rPr>
  </w:style>
  <w:style w:type="character" w:customStyle="1" w:styleId="a6">
    <w:name w:val="页眉 字符"/>
    <w:basedOn w:val="a2"/>
    <w:link w:val="a5"/>
    <w:uiPriority w:val="99"/>
    <w:rsid w:val="00F47996"/>
    <w:rPr>
      <w:rFonts w:ascii="宋体" w:hAnsi="宋体"/>
      <w:sz w:val="18"/>
      <w:szCs w:val="18"/>
    </w:rPr>
  </w:style>
  <w:style w:type="paragraph" w:styleId="a7">
    <w:name w:val="footer"/>
    <w:basedOn w:val="a1"/>
    <w:link w:val="a8"/>
    <w:uiPriority w:val="99"/>
    <w:unhideWhenUsed/>
    <w:rsid w:val="00F47996"/>
    <w:pPr>
      <w:tabs>
        <w:tab w:val="center" w:pos="4153"/>
        <w:tab w:val="right" w:pos="8306"/>
      </w:tabs>
      <w:snapToGrid w:val="0"/>
      <w:jc w:val="left"/>
    </w:pPr>
    <w:rPr>
      <w:sz w:val="18"/>
      <w:szCs w:val="18"/>
    </w:rPr>
  </w:style>
  <w:style w:type="character" w:customStyle="1" w:styleId="a8">
    <w:name w:val="页脚 字符"/>
    <w:basedOn w:val="a2"/>
    <w:link w:val="a7"/>
    <w:uiPriority w:val="99"/>
    <w:rsid w:val="00F47996"/>
    <w:rPr>
      <w:rFonts w:ascii="宋体" w:hAnsi="宋体"/>
      <w:sz w:val="18"/>
      <w:szCs w:val="18"/>
    </w:rPr>
  </w:style>
  <w:style w:type="paragraph" w:styleId="a9">
    <w:name w:val="List Paragraph"/>
    <w:basedOn w:val="a1"/>
    <w:uiPriority w:val="99"/>
    <w:qFormat/>
    <w:rsid w:val="000003E8"/>
    <w:pPr>
      <w:ind w:firstLineChars="200" w:firstLine="420"/>
    </w:pPr>
  </w:style>
  <w:style w:type="table" w:styleId="aa">
    <w:name w:val="Table Grid"/>
    <w:basedOn w:val="a3"/>
    <w:uiPriority w:val="39"/>
    <w:qFormat/>
    <w:rsid w:val="005D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2"/>
    <w:uiPriority w:val="99"/>
    <w:semiHidden/>
    <w:unhideWhenUsed/>
    <w:rsid w:val="009C7257"/>
    <w:rPr>
      <w:color w:val="0000FF"/>
      <w:u w:val="single"/>
    </w:rPr>
  </w:style>
  <w:style w:type="paragraph" w:customStyle="1" w:styleId="a0">
    <w:name w:val="标准文件_正文表标题"/>
    <w:next w:val="a1"/>
    <w:qFormat/>
    <w:rsid w:val="003A2A22"/>
    <w:pPr>
      <w:numPr>
        <w:numId w:val="7"/>
      </w:numPr>
      <w:tabs>
        <w:tab w:val="left" w:pos="0"/>
      </w:tabs>
      <w:spacing w:beforeLines="50" w:before="50" w:afterLines="50" w:after="50"/>
      <w:jc w:val="center"/>
    </w:pPr>
    <w:rPr>
      <w:rFonts w:ascii="黑体" w:eastAsia="黑体" w:cs="Times New Roman"/>
      <w:kern w:val="0"/>
      <w:sz w:val="21"/>
      <w:szCs w:val="20"/>
    </w:rPr>
  </w:style>
  <w:style w:type="character" w:styleId="ac">
    <w:name w:val="annotation reference"/>
    <w:basedOn w:val="a2"/>
    <w:unhideWhenUsed/>
    <w:qFormat/>
    <w:rsid w:val="003A2A22"/>
    <w:rPr>
      <w:sz w:val="21"/>
      <w:szCs w:val="21"/>
    </w:rPr>
  </w:style>
  <w:style w:type="character" w:customStyle="1" w:styleId="font11">
    <w:name w:val="font11"/>
    <w:basedOn w:val="a2"/>
    <w:rsid w:val="00034D9E"/>
    <w:rPr>
      <w:rFonts w:ascii="宋体" w:eastAsia="宋体" w:hAnsi="宋体" w:cs="宋体" w:hint="eastAsia"/>
      <w:color w:val="000000"/>
      <w:sz w:val="20"/>
      <w:szCs w:val="20"/>
      <w:u w:val="none"/>
    </w:rPr>
  </w:style>
  <w:style w:type="paragraph" w:customStyle="1" w:styleId="a">
    <w:name w:val="正文表标题"/>
    <w:next w:val="a1"/>
    <w:qFormat/>
    <w:rsid w:val="00034D9E"/>
    <w:pPr>
      <w:numPr>
        <w:numId w:val="8"/>
      </w:numPr>
      <w:tabs>
        <w:tab w:val="left" w:pos="360"/>
      </w:tabs>
      <w:spacing w:beforeLines="50" w:before="156" w:afterLines="50" w:after="156"/>
      <w:jc w:val="center"/>
    </w:pPr>
    <w:rPr>
      <w:rFonts w:ascii="黑体" w:eastAsia="黑体" w:cs="Times New Roman"/>
      <w:kern w:val="0"/>
      <w:sz w:val="21"/>
      <w:szCs w:val="20"/>
    </w:rPr>
  </w:style>
  <w:style w:type="paragraph" w:customStyle="1" w:styleId="ad">
    <w:name w:val="段"/>
    <w:qFormat/>
    <w:rsid w:val="00034D9E"/>
    <w:pPr>
      <w:tabs>
        <w:tab w:val="center" w:pos="4201"/>
        <w:tab w:val="right" w:leader="dot" w:pos="9298"/>
      </w:tabs>
      <w:autoSpaceDE w:val="0"/>
      <w:autoSpaceDN w:val="0"/>
      <w:ind w:firstLineChars="200" w:firstLine="420"/>
      <w:jc w:val="both"/>
    </w:pPr>
    <w:rPr>
      <w:rFonts w:ascii="宋体" w:eastAsia="Times New Roman" w:cs="Times New Roman"/>
      <w:kern w:val="0"/>
      <w:sz w:val="21"/>
      <w:szCs w:val="20"/>
    </w:rPr>
  </w:style>
  <w:style w:type="paragraph" w:styleId="ae">
    <w:name w:val="Revision"/>
    <w:hidden/>
    <w:uiPriority w:val="99"/>
    <w:semiHidden/>
    <w:rsid w:val="00AA39AB"/>
    <w:rPr>
      <w:rFonts w:ascii="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2660">
      <w:bodyDiv w:val="1"/>
      <w:marLeft w:val="0"/>
      <w:marRight w:val="0"/>
      <w:marTop w:val="0"/>
      <w:marBottom w:val="0"/>
      <w:divBdr>
        <w:top w:val="none" w:sz="0" w:space="0" w:color="auto"/>
        <w:left w:val="none" w:sz="0" w:space="0" w:color="auto"/>
        <w:bottom w:val="none" w:sz="0" w:space="0" w:color="auto"/>
        <w:right w:val="none" w:sz="0" w:space="0" w:color="auto"/>
      </w:divBdr>
      <w:divsChild>
        <w:div w:id="1525436559">
          <w:marLeft w:val="0"/>
          <w:marRight w:val="0"/>
          <w:marTop w:val="0"/>
          <w:marBottom w:val="0"/>
          <w:divBdr>
            <w:top w:val="none" w:sz="0" w:space="0" w:color="auto"/>
            <w:left w:val="none" w:sz="0" w:space="0" w:color="auto"/>
            <w:bottom w:val="none" w:sz="0" w:space="0" w:color="auto"/>
            <w:right w:val="none" w:sz="0" w:space="0" w:color="auto"/>
          </w:divBdr>
        </w:div>
      </w:divsChild>
    </w:div>
    <w:div w:id="847670629">
      <w:bodyDiv w:val="1"/>
      <w:marLeft w:val="0"/>
      <w:marRight w:val="0"/>
      <w:marTop w:val="0"/>
      <w:marBottom w:val="0"/>
      <w:divBdr>
        <w:top w:val="none" w:sz="0" w:space="0" w:color="auto"/>
        <w:left w:val="none" w:sz="0" w:space="0" w:color="auto"/>
        <w:bottom w:val="none" w:sz="0" w:space="0" w:color="auto"/>
        <w:right w:val="none" w:sz="0" w:space="0" w:color="auto"/>
      </w:divBdr>
      <w:divsChild>
        <w:div w:id="44721986">
          <w:marLeft w:val="0"/>
          <w:marRight w:val="0"/>
          <w:marTop w:val="0"/>
          <w:marBottom w:val="225"/>
          <w:divBdr>
            <w:top w:val="none" w:sz="0" w:space="0" w:color="auto"/>
            <w:left w:val="none" w:sz="0" w:space="0" w:color="auto"/>
            <w:bottom w:val="none" w:sz="0" w:space="0" w:color="auto"/>
            <w:right w:val="none" w:sz="0" w:space="0" w:color="auto"/>
          </w:divBdr>
        </w:div>
        <w:div w:id="1767655504">
          <w:marLeft w:val="0"/>
          <w:marRight w:val="0"/>
          <w:marTop w:val="0"/>
          <w:marBottom w:val="225"/>
          <w:divBdr>
            <w:top w:val="none" w:sz="0" w:space="0" w:color="auto"/>
            <w:left w:val="none" w:sz="0" w:space="0" w:color="auto"/>
            <w:bottom w:val="none" w:sz="0" w:space="0" w:color="auto"/>
            <w:right w:val="none" w:sz="0" w:space="0" w:color="auto"/>
          </w:divBdr>
        </w:div>
      </w:divsChild>
    </w:div>
    <w:div w:id="10593311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4">
          <w:marLeft w:val="0"/>
          <w:marRight w:val="0"/>
          <w:marTop w:val="0"/>
          <w:marBottom w:val="0"/>
          <w:divBdr>
            <w:top w:val="none" w:sz="0" w:space="0" w:color="auto"/>
            <w:left w:val="none" w:sz="0" w:space="0" w:color="auto"/>
            <w:bottom w:val="none" w:sz="0" w:space="0" w:color="auto"/>
            <w:right w:val="none" w:sz="0" w:space="0" w:color="auto"/>
          </w:divBdr>
        </w:div>
      </w:divsChild>
    </w:div>
    <w:div w:id="20768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1794</TotalTime>
  <Pages>8</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辉 沈</dc:creator>
  <cp:keywords/>
  <dc:description/>
  <cp:lastModifiedBy>保林 韩</cp:lastModifiedBy>
  <cp:revision>205</cp:revision>
  <dcterms:created xsi:type="dcterms:W3CDTF">2023-08-15T05:52:00Z</dcterms:created>
  <dcterms:modified xsi:type="dcterms:W3CDTF">2023-12-28T10:25:00Z</dcterms:modified>
</cp:coreProperties>
</file>