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F7134" w14:textId="33B0F9DF" w:rsidR="003A2A22" w:rsidRPr="00C80365" w:rsidRDefault="003A2A22" w:rsidP="003A2A22">
      <w:pPr>
        <w:jc w:val="center"/>
        <w:rPr>
          <w:rFonts w:ascii="方正小标宋简体" w:eastAsia="方正小标宋简体"/>
          <w:w w:val="95"/>
          <w:sz w:val="44"/>
          <w:szCs w:val="48"/>
        </w:rPr>
      </w:pPr>
      <w:r w:rsidRPr="00C80365">
        <w:rPr>
          <w:rFonts w:ascii="方正小标宋简体" w:eastAsia="方正小标宋简体" w:hint="eastAsia"/>
          <w:w w:val="95"/>
          <w:sz w:val="44"/>
          <w:szCs w:val="48"/>
        </w:rPr>
        <w:t xml:space="preserve">《预制川菜 </w:t>
      </w:r>
      <w:r w:rsidR="008856CC" w:rsidRPr="00C80365">
        <w:rPr>
          <w:rFonts w:ascii="方正小标宋简体" w:eastAsia="方正小标宋简体" w:hint="eastAsia"/>
          <w:w w:val="95"/>
          <w:sz w:val="44"/>
          <w:szCs w:val="48"/>
        </w:rPr>
        <w:t>咸烧白</w:t>
      </w:r>
      <w:r w:rsidR="008856CC" w:rsidRPr="00C80365">
        <w:rPr>
          <w:rFonts w:ascii="方正小标宋简体" w:eastAsia="方正小标宋简体"/>
          <w:w w:val="95"/>
          <w:sz w:val="44"/>
          <w:szCs w:val="48"/>
        </w:rPr>
        <w:t>(东坡扣肉)</w:t>
      </w:r>
      <w:r w:rsidRPr="00C80365">
        <w:rPr>
          <w:rFonts w:ascii="方正小标宋简体" w:eastAsia="方正小标宋简体" w:hint="eastAsia"/>
          <w:w w:val="95"/>
          <w:sz w:val="44"/>
          <w:szCs w:val="48"/>
        </w:rPr>
        <w:t>》团体标准编制说明</w:t>
      </w:r>
    </w:p>
    <w:p w14:paraId="5486B04E" w14:textId="2299A61E" w:rsidR="003A2A22" w:rsidRPr="00C80365" w:rsidRDefault="003A2A22" w:rsidP="003A2A22">
      <w:pPr>
        <w:jc w:val="center"/>
        <w:rPr>
          <w:rFonts w:ascii="楷体_GB2312" w:eastAsia="楷体_GB2312"/>
          <w:sz w:val="32"/>
          <w:szCs w:val="36"/>
        </w:rPr>
      </w:pPr>
      <w:r w:rsidRPr="00C80365">
        <w:rPr>
          <w:rFonts w:ascii="楷体_GB2312" w:eastAsia="楷体_GB2312" w:hint="eastAsia"/>
          <w:sz w:val="32"/>
          <w:szCs w:val="36"/>
        </w:rPr>
        <w:t>（征求意见</w:t>
      </w:r>
      <w:r w:rsidR="00C80365" w:rsidRPr="00C80365">
        <w:rPr>
          <w:rFonts w:ascii="楷体_GB2312" w:eastAsia="楷体_GB2312" w:hint="eastAsia"/>
          <w:sz w:val="32"/>
          <w:szCs w:val="36"/>
        </w:rPr>
        <w:t>稿</w:t>
      </w:r>
      <w:r w:rsidRPr="00C80365">
        <w:rPr>
          <w:rFonts w:ascii="楷体_GB2312" w:eastAsia="楷体_GB2312" w:hint="eastAsia"/>
          <w:sz w:val="32"/>
          <w:szCs w:val="36"/>
        </w:rPr>
        <w:t>）</w:t>
      </w:r>
    </w:p>
    <w:p w14:paraId="4E268710" w14:textId="77777777" w:rsidR="003A2A22" w:rsidRPr="00C80365" w:rsidRDefault="003A2A22" w:rsidP="005C355B">
      <w:pPr>
        <w:spacing w:beforeLines="100" w:before="326" w:afterLines="100" w:after="326"/>
        <w:ind w:firstLineChars="200" w:firstLine="640"/>
        <w:outlineLvl w:val="0"/>
        <w:rPr>
          <w:rFonts w:ascii="黑体" w:eastAsia="黑体" w:hAnsi="黑体"/>
          <w:sz w:val="32"/>
          <w:szCs w:val="36"/>
        </w:rPr>
      </w:pPr>
      <w:r w:rsidRPr="00C80365">
        <w:rPr>
          <w:rFonts w:ascii="黑体" w:eastAsia="黑体" w:hAnsi="黑体" w:hint="eastAsia"/>
          <w:sz w:val="32"/>
          <w:szCs w:val="36"/>
        </w:rPr>
        <w:t>一、工作简况</w:t>
      </w:r>
    </w:p>
    <w:p w14:paraId="37184BC7" w14:textId="77777777" w:rsidR="003A2A22" w:rsidRPr="00C80365" w:rsidRDefault="003A2A22" w:rsidP="003A2A22">
      <w:pPr>
        <w:spacing w:beforeLines="50" w:before="163"/>
        <w:ind w:firstLineChars="200" w:firstLine="640"/>
        <w:outlineLvl w:val="1"/>
        <w:rPr>
          <w:rFonts w:ascii="楷体_GB2312" w:eastAsia="楷体_GB2312"/>
          <w:sz w:val="32"/>
          <w:szCs w:val="36"/>
        </w:rPr>
      </w:pPr>
      <w:r w:rsidRPr="00C80365">
        <w:rPr>
          <w:rFonts w:ascii="楷体_GB2312" w:eastAsia="楷体_GB2312" w:hint="eastAsia"/>
          <w:sz w:val="32"/>
          <w:szCs w:val="36"/>
        </w:rPr>
        <w:t>（一）任务来源</w:t>
      </w:r>
    </w:p>
    <w:p w14:paraId="3A1FD867" w14:textId="0EDFBA73" w:rsidR="003A2A22" w:rsidRPr="00C80365" w:rsidRDefault="003A2A22" w:rsidP="003A2A22">
      <w:pPr>
        <w:ind w:firstLineChars="200" w:firstLine="560"/>
        <w:rPr>
          <w:rFonts w:ascii="仿宋_GB2312" w:eastAsia="仿宋_GB2312"/>
          <w:sz w:val="28"/>
          <w:szCs w:val="32"/>
        </w:rPr>
      </w:pPr>
      <w:r w:rsidRPr="00C80365">
        <w:rPr>
          <w:rFonts w:ascii="仿宋_GB2312" w:eastAsia="仿宋_GB2312" w:hint="eastAsia"/>
          <w:sz w:val="28"/>
          <w:szCs w:val="32"/>
        </w:rPr>
        <w:t>四川王家渡食品有限公司提出团体标准</w:t>
      </w:r>
      <w:r w:rsidR="005C355B" w:rsidRPr="00C80365">
        <w:rPr>
          <w:rFonts w:ascii="仿宋_GB2312" w:eastAsia="仿宋_GB2312" w:hint="eastAsia"/>
          <w:sz w:val="28"/>
          <w:szCs w:val="32"/>
        </w:rPr>
        <w:t>立项申请</w:t>
      </w:r>
      <w:r w:rsidRPr="00C80365">
        <w:rPr>
          <w:rFonts w:ascii="仿宋_GB2312" w:eastAsia="仿宋_GB2312" w:hint="eastAsia"/>
          <w:sz w:val="28"/>
          <w:szCs w:val="32"/>
        </w:rPr>
        <w:t>，四川省食品饮料产业协会团体标准审查委员会批准立项，四川王家渡食品有限公司</w:t>
      </w:r>
      <w:r w:rsidR="005C355B" w:rsidRPr="00C80365">
        <w:rPr>
          <w:rFonts w:ascii="仿宋_GB2312" w:eastAsia="仿宋_GB2312" w:hint="eastAsia"/>
          <w:sz w:val="28"/>
          <w:szCs w:val="32"/>
        </w:rPr>
        <w:t>等</w:t>
      </w:r>
      <w:r w:rsidRPr="00C80365">
        <w:rPr>
          <w:rFonts w:ascii="仿宋_GB2312" w:eastAsia="仿宋_GB2312" w:hint="eastAsia"/>
          <w:sz w:val="28"/>
          <w:szCs w:val="32"/>
        </w:rPr>
        <w:t>为主要起草单位，负责起草编制《</w:t>
      </w:r>
      <w:r w:rsidR="005B62FD" w:rsidRPr="00C80365">
        <w:rPr>
          <w:rFonts w:ascii="仿宋_GB2312" w:eastAsia="仿宋_GB2312" w:hint="eastAsia"/>
          <w:sz w:val="28"/>
          <w:szCs w:val="32"/>
        </w:rPr>
        <w:t>预制川菜</w:t>
      </w:r>
      <w:r w:rsidR="005B62FD" w:rsidRPr="00C80365">
        <w:rPr>
          <w:rFonts w:ascii="仿宋_GB2312" w:eastAsia="仿宋_GB2312"/>
          <w:sz w:val="28"/>
          <w:szCs w:val="32"/>
        </w:rPr>
        <w:t xml:space="preserve"> 咸烧白(东坡扣肉)</w:t>
      </w:r>
      <w:r w:rsidRPr="00C80365">
        <w:rPr>
          <w:rFonts w:ascii="仿宋_GB2312" w:eastAsia="仿宋_GB2312" w:hint="eastAsia"/>
          <w:sz w:val="28"/>
          <w:szCs w:val="32"/>
        </w:rPr>
        <w:t>》团体标准。根据团体标准项目建议书，《</w:t>
      </w:r>
      <w:r w:rsidR="005B62FD" w:rsidRPr="00C80365">
        <w:rPr>
          <w:rFonts w:ascii="仿宋_GB2312" w:eastAsia="仿宋_GB2312" w:hint="eastAsia"/>
          <w:sz w:val="28"/>
          <w:szCs w:val="32"/>
        </w:rPr>
        <w:t>预制川菜</w:t>
      </w:r>
      <w:r w:rsidR="005B62FD" w:rsidRPr="00C80365">
        <w:rPr>
          <w:rFonts w:ascii="仿宋_GB2312" w:eastAsia="仿宋_GB2312"/>
          <w:sz w:val="28"/>
          <w:szCs w:val="32"/>
        </w:rPr>
        <w:t xml:space="preserve"> 咸烧白(东坡扣肉)</w:t>
      </w:r>
      <w:r w:rsidRPr="00C80365">
        <w:rPr>
          <w:rFonts w:ascii="仿宋_GB2312" w:eastAsia="仿宋_GB2312" w:hint="eastAsia"/>
          <w:sz w:val="28"/>
          <w:szCs w:val="32"/>
        </w:rPr>
        <w:t>》团体标准中国标准分类号</w:t>
      </w:r>
      <w:r w:rsidRPr="00C80365">
        <w:rPr>
          <w:rFonts w:ascii="仿宋_GB2312" w:eastAsia="仿宋_GB2312"/>
          <w:sz w:val="28"/>
          <w:szCs w:val="32"/>
        </w:rPr>
        <w:t>X61（ICS分类号67.120.10）。</w:t>
      </w:r>
    </w:p>
    <w:p w14:paraId="72BDA95A" w14:textId="77777777" w:rsidR="003A2A22" w:rsidRPr="00C80365" w:rsidRDefault="003A2A22" w:rsidP="003A2A22">
      <w:pPr>
        <w:spacing w:beforeLines="50" w:before="163"/>
        <w:ind w:firstLineChars="200" w:firstLine="640"/>
        <w:outlineLvl w:val="1"/>
        <w:rPr>
          <w:rFonts w:ascii="楷体_GB2312" w:eastAsia="楷体_GB2312"/>
          <w:sz w:val="32"/>
          <w:szCs w:val="36"/>
        </w:rPr>
      </w:pPr>
      <w:r w:rsidRPr="00C80365">
        <w:rPr>
          <w:rFonts w:ascii="楷体_GB2312" w:eastAsia="楷体_GB2312" w:hint="eastAsia"/>
          <w:sz w:val="32"/>
          <w:szCs w:val="36"/>
        </w:rPr>
        <w:t>（二）制定背景</w:t>
      </w:r>
    </w:p>
    <w:p w14:paraId="048D2DBA" w14:textId="717226DD" w:rsidR="005B62FD" w:rsidRPr="00C80365" w:rsidRDefault="00800904" w:rsidP="005B62FD">
      <w:pPr>
        <w:ind w:firstLineChars="200" w:firstLine="560"/>
        <w:rPr>
          <w:rFonts w:ascii="仿宋_GB2312" w:eastAsia="仿宋_GB2312"/>
          <w:sz w:val="28"/>
          <w:szCs w:val="32"/>
        </w:rPr>
      </w:pPr>
      <w:r w:rsidRPr="00C80365">
        <w:rPr>
          <w:rFonts w:ascii="仿宋_GB2312" w:eastAsia="仿宋_GB2312" w:hint="eastAsia"/>
          <w:sz w:val="28"/>
          <w:szCs w:val="32"/>
        </w:rPr>
        <w:t>烧白，又称扣肉，是一道具有浓郁地方特色的传统美食。随着消费者对美食的追求和对传统文化的热爱，烧白市场逐渐扩大。</w:t>
      </w:r>
      <w:r w:rsidR="005B62FD" w:rsidRPr="00C80365">
        <w:rPr>
          <w:rFonts w:ascii="仿宋_GB2312" w:eastAsia="仿宋_GB2312" w:hint="eastAsia"/>
          <w:sz w:val="28"/>
          <w:szCs w:val="32"/>
        </w:rPr>
        <w:t>烧白又分为咸烧白和</w:t>
      </w:r>
      <w:proofErr w:type="gramStart"/>
      <w:r w:rsidR="005B62FD" w:rsidRPr="00C80365">
        <w:rPr>
          <w:rFonts w:ascii="仿宋_GB2312" w:eastAsia="仿宋_GB2312" w:hint="eastAsia"/>
          <w:sz w:val="28"/>
          <w:szCs w:val="32"/>
        </w:rPr>
        <w:t>甜烧白</w:t>
      </w:r>
      <w:proofErr w:type="gramEnd"/>
      <w:r w:rsidR="005B62FD" w:rsidRPr="00C80365">
        <w:rPr>
          <w:rFonts w:ascii="仿宋_GB2312" w:eastAsia="仿宋_GB2312" w:hint="eastAsia"/>
          <w:sz w:val="28"/>
          <w:szCs w:val="32"/>
        </w:rPr>
        <w:t>两种，甜烧白加糯米，咸烧白加芽菜。通过多个世纪的演变，已然成为川渝地区的一道特色名菜，更是四川坝</w:t>
      </w:r>
      <w:proofErr w:type="gramStart"/>
      <w:r w:rsidR="005B62FD" w:rsidRPr="00C80365">
        <w:rPr>
          <w:rFonts w:ascii="仿宋_GB2312" w:eastAsia="仿宋_GB2312" w:hint="eastAsia"/>
          <w:sz w:val="28"/>
          <w:szCs w:val="32"/>
        </w:rPr>
        <w:t>坝</w:t>
      </w:r>
      <w:proofErr w:type="gramEnd"/>
      <w:r w:rsidR="005B62FD" w:rsidRPr="00C80365">
        <w:rPr>
          <w:rFonts w:ascii="仿宋_GB2312" w:eastAsia="仿宋_GB2312" w:hint="eastAsia"/>
          <w:sz w:val="28"/>
          <w:szCs w:val="32"/>
        </w:rPr>
        <w:t>宴、流水席中必不可少的一道“九大碗”菜品，属于川菜的特色菜系。此菜素以质嫩条细、</w:t>
      </w:r>
      <w:proofErr w:type="gramStart"/>
      <w:r w:rsidR="005B62FD" w:rsidRPr="00C80365">
        <w:rPr>
          <w:rFonts w:ascii="仿宋_GB2312" w:eastAsia="仿宋_GB2312" w:hint="eastAsia"/>
          <w:sz w:val="28"/>
          <w:szCs w:val="32"/>
        </w:rPr>
        <w:t>咸鲜回甜</w:t>
      </w:r>
      <w:proofErr w:type="gramEnd"/>
      <w:r w:rsidR="005B62FD" w:rsidRPr="00C80365">
        <w:rPr>
          <w:rFonts w:ascii="仿宋_GB2312" w:eastAsia="仿宋_GB2312" w:hint="eastAsia"/>
          <w:sz w:val="28"/>
          <w:szCs w:val="32"/>
        </w:rPr>
        <w:t>、味道醇香而闻名于世。</w:t>
      </w:r>
    </w:p>
    <w:p w14:paraId="371FE621"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hint="eastAsia"/>
          <w:sz w:val="28"/>
          <w:szCs w:val="32"/>
        </w:rPr>
        <w:t>近年来，随着预制</w:t>
      </w:r>
      <w:proofErr w:type="gramStart"/>
      <w:r w:rsidRPr="00C80365">
        <w:rPr>
          <w:rFonts w:ascii="仿宋_GB2312" w:eastAsia="仿宋_GB2312" w:hint="eastAsia"/>
          <w:sz w:val="28"/>
          <w:szCs w:val="32"/>
        </w:rPr>
        <w:t>菜行业</w:t>
      </w:r>
      <w:proofErr w:type="gramEnd"/>
      <w:r w:rsidRPr="00C80365">
        <w:rPr>
          <w:rFonts w:ascii="仿宋_GB2312" w:eastAsia="仿宋_GB2312" w:hint="eastAsia"/>
          <w:sz w:val="28"/>
          <w:szCs w:val="32"/>
        </w:rPr>
        <w:t>在研发、生产、原料、食用方法和场景等维度的不断创新，越来越多的传统菜肴走向标准化生产，为餐饮行业和消费者带来了极大的便利，其中预制川菜</w:t>
      </w:r>
      <w:r w:rsidRPr="00C80365">
        <w:rPr>
          <w:rFonts w:ascii="仿宋_GB2312" w:eastAsia="仿宋_GB2312"/>
          <w:sz w:val="28"/>
          <w:szCs w:val="32"/>
        </w:rPr>
        <w:t>-咸烧白（东坡扣肉）系列便是一类独具特色的产品。预制川菜-咸烧白（东坡扣肉）系列产品具有食用方便、风味独特、肥而不腻等诸多特点，逐步被餐饮行业、消费者所接受和喜爱。</w:t>
      </w:r>
    </w:p>
    <w:p w14:paraId="3D09FEF9" w14:textId="053ED1F4"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hint="eastAsia"/>
          <w:sz w:val="28"/>
          <w:szCs w:val="32"/>
        </w:rPr>
        <w:t>随着预制</w:t>
      </w:r>
      <w:proofErr w:type="gramStart"/>
      <w:r w:rsidRPr="00C80365">
        <w:rPr>
          <w:rFonts w:ascii="仿宋_GB2312" w:eastAsia="仿宋_GB2312" w:hint="eastAsia"/>
          <w:sz w:val="28"/>
          <w:szCs w:val="32"/>
        </w:rPr>
        <w:t>菜需求</w:t>
      </w:r>
      <w:proofErr w:type="gramEnd"/>
      <w:r w:rsidRPr="00C80365">
        <w:rPr>
          <w:rFonts w:ascii="仿宋_GB2312" w:eastAsia="仿宋_GB2312" w:hint="eastAsia"/>
          <w:sz w:val="28"/>
          <w:szCs w:val="32"/>
        </w:rPr>
        <w:t>激增和发展，标准化、规模化生产和保证产品质量已成当务</w:t>
      </w:r>
      <w:r w:rsidRPr="00C80365">
        <w:rPr>
          <w:rFonts w:ascii="仿宋_GB2312" w:eastAsia="仿宋_GB2312" w:hint="eastAsia"/>
          <w:sz w:val="28"/>
          <w:szCs w:val="32"/>
        </w:rPr>
        <w:lastRenderedPageBreak/>
        <w:t>之急。但目前还缺乏预制川菜具体产品的可操作性的技术标准，咸烧白（东坡扣肉）是一道传统名菜，在全国范围内都有比较广泛的受众，很多预制菜生产企业都在生产咸烧白（东坡扣肉），但缺乏统一的技术标准。制约了咸烧白预制菜的快速发展，同时由于加工企业规模不同、</w:t>
      </w:r>
      <w:proofErr w:type="gramStart"/>
      <w:r w:rsidRPr="00C80365">
        <w:rPr>
          <w:rFonts w:ascii="仿宋_GB2312" w:eastAsia="仿宋_GB2312" w:hint="eastAsia"/>
          <w:sz w:val="28"/>
          <w:szCs w:val="32"/>
        </w:rPr>
        <w:t>产线各异</w:t>
      </w:r>
      <w:proofErr w:type="gramEnd"/>
      <w:r w:rsidRPr="00C80365">
        <w:rPr>
          <w:rFonts w:ascii="仿宋_GB2312" w:eastAsia="仿宋_GB2312" w:hint="eastAsia"/>
          <w:sz w:val="28"/>
          <w:szCs w:val="32"/>
        </w:rPr>
        <w:t>，从规模以上企业至小作坊、餐饮门店都在生产咸烧白预制菜，加工方法和工艺不统一，导致了目前咸烧白预制菜质量参差不齐，不利于行业内良性竞争和健康发展。因此，制定《预制川菜</w:t>
      </w:r>
      <w:r w:rsidR="00800904" w:rsidRPr="00C80365">
        <w:rPr>
          <w:rFonts w:ascii="仿宋_GB2312" w:eastAsia="仿宋_GB2312"/>
          <w:sz w:val="28"/>
          <w:szCs w:val="32"/>
        </w:rPr>
        <w:t xml:space="preserve"> </w:t>
      </w:r>
      <w:r w:rsidRPr="00C80365">
        <w:rPr>
          <w:rFonts w:ascii="仿宋_GB2312" w:eastAsia="仿宋_GB2312"/>
          <w:sz w:val="28"/>
          <w:szCs w:val="32"/>
        </w:rPr>
        <w:t>咸烧白（东坡扣肉）》标准</w:t>
      </w:r>
      <w:r w:rsidRPr="00C80365">
        <w:rPr>
          <w:rFonts w:ascii="仿宋_GB2312" w:eastAsia="仿宋_GB2312" w:hint="eastAsia"/>
          <w:sz w:val="28"/>
          <w:szCs w:val="32"/>
        </w:rPr>
        <w:t>有利于解决以上问题，能够帮助企业规范企业生产过程、提高产品质量水平、确保食品安全；同时保障企业和消费者合法利益、规范市场秩序、打击恶性竞争；也能够提高政府监管工作力度，确保监管过程有法可依，对行业发展起到有力支撑作用。</w:t>
      </w:r>
    </w:p>
    <w:p w14:paraId="37BC3DFE" w14:textId="7A4E5844" w:rsidR="003A2A22" w:rsidRPr="00C80365" w:rsidRDefault="003A2A22" w:rsidP="003A2A22">
      <w:pPr>
        <w:spacing w:beforeLines="50" w:before="163"/>
        <w:ind w:firstLineChars="200" w:firstLine="640"/>
        <w:outlineLvl w:val="1"/>
        <w:rPr>
          <w:rFonts w:ascii="楷体_GB2312" w:eastAsia="楷体_GB2312"/>
          <w:sz w:val="32"/>
          <w:szCs w:val="36"/>
        </w:rPr>
      </w:pPr>
      <w:r w:rsidRPr="00C80365">
        <w:rPr>
          <w:rFonts w:ascii="楷体_GB2312" w:eastAsia="楷体_GB2312" w:hint="eastAsia"/>
          <w:sz w:val="32"/>
          <w:szCs w:val="36"/>
        </w:rPr>
        <w:t>（三）</w:t>
      </w:r>
      <w:r w:rsidR="005C355B" w:rsidRPr="00C80365">
        <w:rPr>
          <w:rFonts w:ascii="楷体_GB2312" w:eastAsia="楷体_GB2312" w:hint="eastAsia"/>
          <w:sz w:val="32"/>
          <w:szCs w:val="36"/>
        </w:rPr>
        <w:t>工作过程</w:t>
      </w:r>
    </w:p>
    <w:p w14:paraId="324196EA" w14:textId="77777777" w:rsidR="005C355B" w:rsidRPr="00C80365" w:rsidRDefault="005C355B" w:rsidP="005C355B">
      <w:pPr>
        <w:ind w:firstLineChars="200" w:firstLine="560"/>
        <w:rPr>
          <w:rFonts w:ascii="仿宋_GB2312" w:eastAsia="仿宋_GB2312"/>
          <w:sz w:val="28"/>
          <w:szCs w:val="32"/>
        </w:rPr>
      </w:pPr>
      <w:r w:rsidRPr="00C80365">
        <w:rPr>
          <w:rFonts w:ascii="仿宋_GB2312" w:eastAsia="仿宋_GB2312"/>
          <w:sz w:val="28"/>
          <w:szCs w:val="32"/>
        </w:rPr>
        <w:t>2023年7月，由</w:t>
      </w:r>
      <w:r w:rsidRPr="00C80365">
        <w:rPr>
          <w:rFonts w:ascii="仿宋_GB2312" w:eastAsia="仿宋_GB2312" w:hint="eastAsia"/>
          <w:sz w:val="28"/>
          <w:szCs w:val="32"/>
        </w:rPr>
        <w:t>四川王家渡食品有限公司提</w:t>
      </w:r>
      <w:r w:rsidRPr="00C80365">
        <w:rPr>
          <w:rFonts w:ascii="仿宋_GB2312" w:eastAsia="仿宋_GB2312"/>
          <w:sz w:val="28"/>
          <w:szCs w:val="32"/>
        </w:rPr>
        <w:t>出《</w:t>
      </w:r>
      <w:r w:rsidRPr="00C80365">
        <w:rPr>
          <w:rFonts w:ascii="仿宋_GB2312" w:eastAsia="仿宋_GB2312" w:hint="eastAsia"/>
          <w:sz w:val="28"/>
          <w:szCs w:val="32"/>
        </w:rPr>
        <w:t>预制川菜</w:t>
      </w:r>
      <w:r w:rsidRPr="00C80365">
        <w:rPr>
          <w:rFonts w:ascii="仿宋_GB2312" w:eastAsia="仿宋_GB2312"/>
          <w:sz w:val="28"/>
          <w:szCs w:val="32"/>
        </w:rPr>
        <w:t xml:space="preserve"> 咸烧白(东坡扣肉)》团体标准立项申请，</w:t>
      </w:r>
      <w:r w:rsidRPr="00C80365">
        <w:rPr>
          <w:rFonts w:ascii="仿宋_GB2312" w:eastAsia="仿宋_GB2312" w:hint="eastAsia"/>
          <w:sz w:val="28"/>
          <w:szCs w:val="32"/>
        </w:rPr>
        <w:t>四川省食品饮料产业协会与四川王家渡食品有限公司</w:t>
      </w:r>
      <w:r w:rsidRPr="00C80365">
        <w:rPr>
          <w:rFonts w:ascii="仿宋_GB2312" w:eastAsia="仿宋_GB2312"/>
          <w:sz w:val="28"/>
          <w:szCs w:val="32"/>
        </w:rPr>
        <w:t>筹建成立标准起草小组，提出标准制定框架和主要工作内容，确定制定方向与产品标准质量指标配套，并适时开展分析方法验证性研究和系统确证。</w:t>
      </w:r>
    </w:p>
    <w:p w14:paraId="19475020" w14:textId="77777777" w:rsidR="005C355B" w:rsidRPr="00C80365" w:rsidRDefault="005C355B" w:rsidP="005C355B">
      <w:pPr>
        <w:ind w:firstLineChars="200" w:firstLine="560"/>
        <w:rPr>
          <w:rFonts w:ascii="仿宋_GB2312" w:eastAsia="仿宋_GB2312"/>
          <w:sz w:val="28"/>
          <w:szCs w:val="32"/>
        </w:rPr>
      </w:pPr>
      <w:r w:rsidRPr="00C80365">
        <w:rPr>
          <w:rFonts w:ascii="仿宋_GB2312" w:eastAsia="仿宋_GB2312"/>
          <w:sz w:val="28"/>
          <w:szCs w:val="32"/>
        </w:rPr>
        <w:t>2023年7月25日，</w:t>
      </w:r>
      <w:r w:rsidRPr="00C80365">
        <w:rPr>
          <w:rFonts w:ascii="仿宋_GB2312" w:eastAsia="仿宋_GB2312" w:hint="eastAsia"/>
          <w:sz w:val="28"/>
          <w:szCs w:val="32"/>
        </w:rPr>
        <w:t>四川省食品饮料产业协会发布发文</w:t>
      </w:r>
      <w:r w:rsidRPr="00C80365">
        <w:rPr>
          <w:rFonts w:ascii="仿宋_GB2312" w:eastAsia="仿宋_GB2312"/>
          <w:sz w:val="28"/>
          <w:szCs w:val="32"/>
        </w:rPr>
        <w:t>（</w:t>
      </w:r>
      <w:r w:rsidRPr="00C80365">
        <w:rPr>
          <w:rFonts w:ascii="仿宋_GB2312" w:eastAsia="仿宋_GB2312" w:hint="eastAsia"/>
          <w:sz w:val="28"/>
          <w:szCs w:val="32"/>
        </w:rPr>
        <w:t>川食协字</w:t>
      </w:r>
      <w:r w:rsidRPr="00C80365">
        <w:rPr>
          <w:rFonts w:ascii="仿宋_GB2312" w:eastAsia="仿宋_GB2312"/>
          <w:sz w:val="28"/>
          <w:szCs w:val="32"/>
        </w:rPr>
        <w:t>[2023]017号）</w:t>
      </w:r>
      <w:r w:rsidRPr="00C80365">
        <w:rPr>
          <w:rFonts w:ascii="仿宋_GB2312" w:eastAsia="仿宋_GB2312" w:hint="eastAsia"/>
          <w:sz w:val="28"/>
          <w:szCs w:val="32"/>
        </w:rPr>
        <w:t>批准立项</w:t>
      </w:r>
      <w:r w:rsidRPr="00C80365">
        <w:rPr>
          <w:rFonts w:ascii="仿宋_GB2312" w:eastAsia="仿宋_GB2312"/>
          <w:sz w:val="28"/>
          <w:szCs w:val="32"/>
        </w:rPr>
        <w:t>，并征集起草单位。随后标准起草小组</w:t>
      </w:r>
      <w:r w:rsidRPr="00C80365">
        <w:rPr>
          <w:rFonts w:ascii="仿宋_GB2312" w:eastAsia="仿宋_GB2312" w:hint="eastAsia"/>
          <w:sz w:val="28"/>
          <w:szCs w:val="32"/>
        </w:rPr>
        <w:t>开展调研、数据收集，并</w:t>
      </w:r>
      <w:r w:rsidRPr="00C80365">
        <w:rPr>
          <w:rFonts w:ascii="仿宋_GB2312" w:eastAsia="仿宋_GB2312"/>
          <w:sz w:val="28"/>
          <w:szCs w:val="32"/>
        </w:rPr>
        <w:t>对标准初稿中的术语定义、产品分类、</w:t>
      </w:r>
      <w:r w:rsidRPr="00C80365">
        <w:rPr>
          <w:rFonts w:ascii="仿宋_GB2312" w:eastAsia="仿宋_GB2312" w:hint="eastAsia"/>
          <w:sz w:val="28"/>
          <w:szCs w:val="32"/>
        </w:rPr>
        <w:t>技术要求、检验规则、标志、标签、包装、运输、贮存和保质期等</w:t>
      </w:r>
      <w:r w:rsidRPr="00C80365">
        <w:rPr>
          <w:rFonts w:ascii="仿宋_GB2312" w:eastAsia="仿宋_GB2312"/>
          <w:sz w:val="28"/>
          <w:szCs w:val="32"/>
        </w:rPr>
        <w:t>内容进行审议和讨论形成标准讨论稿。</w:t>
      </w:r>
    </w:p>
    <w:p w14:paraId="5FD9892E" w14:textId="77777777" w:rsidR="005C355B" w:rsidRPr="00C80365" w:rsidRDefault="005C355B" w:rsidP="005C355B">
      <w:pPr>
        <w:ind w:firstLineChars="200" w:firstLine="560"/>
        <w:rPr>
          <w:rFonts w:ascii="仿宋_GB2312" w:eastAsia="仿宋_GB2312"/>
          <w:sz w:val="28"/>
          <w:szCs w:val="32"/>
        </w:rPr>
      </w:pPr>
      <w:r w:rsidRPr="00C80365">
        <w:rPr>
          <w:rFonts w:ascii="仿宋_GB2312" w:eastAsia="仿宋_GB2312"/>
          <w:sz w:val="28"/>
          <w:szCs w:val="32"/>
        </w:rPr>
        <w:t>2023年9月22日-12月18日，起草组三次组织讨论文本修改，并针对文本中核心的</w:t>
      </w:r>
      <w:r w:rsidRPr="00C80365">
        <w:rPr>
          <w:rFonts w:ascii="仿宋_GB2312" w:eastAsia="仿宋_GB2312" w:hint="eastAsia"/>
          <w:sz w:val="28"/>
          <w:szCs w:val="32"/>
        </w:rPr>
        <w:t>感官指标、理化指标</w:t>
      </w:r>
      <w:r w:rsidRPr="00C80365">
        <w:rPr>
          <w:rFonts w:ascii="仿宋_GB2312" w:eastAsia="仿宋_GB2312"/>
          <w:sz w:val="28"/>
          <w:szCs w:val="32"/>
        </w:rPr>
        <w:t>进行多次</w:t>
      </w:r>
      <w:r w:rsidRPr="00C80365">
        <w:rPr>
          <w:rFonts w:ascii="仿宋_GB2312" w:eastAsia="仿宋_GB2312" w:hint="eastAsia"/>
          <w:sz w:val="28"/>
          <w:szCs w:val="32"/>
        </w:rPr>
        <w:t>反复讨论修改，</w:t>
      </w:r>
      <w:r w:rsidRPr="00C80365">
        <w:rPr>
          <w:rFonts w:ascii="仿宋_GB2312" w:eastAsia="仿宋_GB2312"/>
          <w:sz w:val="28"/>
          <w:szCs w:val="32"/>
        </w:rPr>
        <w:t>并确定了统一意见形成公开征求意见稿。随后起草组补充编制说明等材料公开征集行业意见。</w:t>
      </w:r>
    </w:p>
    <w:p w14:paraId="7848CB4A" w14:textId="77777777" w:rsidR="005C355B" w:rsidRPr="00C80365" w:rsidRDefault="005C355B" w:rsidP="005C355B">
      <w:pPr>
        <w:spacing w:beforeLines="50" w:before="163"/>
        <w:ind w:firstLineChars="200" w:firstLine="640"/>
        <w:outlineLvl w:val="1"/>
        <w:rPr>
          <w:rFonts w:ascii="楷体_GB2312" w:eastAsia="楷体_GB2312"/>
          <w:sz w:val="32"/>
          <w:szCs w:val="36"/>
        </w:rPr>
      </w:pPr>
      <w:r w:rsidRPr="00C80365">
        <w:rPr>
          <w:rFonts w:ascii="楷体_GB2312" w:eastAsia="楷体_GB2312" w:hint="eastAsia"/>
          <w:sz w:val="32"/>
          <w:szCs w:val="36"/>
        </w:rPr>
        <w:lastRenderedPageBreak/>
        <w:t>（四）起草单位及人员分工</w:t>
      </w:r>
    </w:p>
    <w:tbl>
      <w:tblPr>
        <w:tblStyle w:val="a9"/>
        <w:tblW w:w="0" w:type="auto"/>
        <w:tblLook w:val="04A0" w:firstRow="1" w:lastRow="0" w:firstColumn="1" w:lastColumn="0" w:noHBand="0" w:noVBand="1"/>
      </w:tblPr>
      <w:tblGrid>
        <w:gridCol w:w="3209"/>
        <w:gridCol w:w="2456"/>
        <w:gridCol w:w="3963"/>
      </w:tblGrid>
      <w:tr w:rsidR="00C80365" w:rsidRPr="00C80365" w14:paraId="1A0F5D07" w14:textId="77777777" w:rsidTr="00A05493">
        <w:tc>
          <w:tcPr>
            <w:tcW w:w="3209" w:type="dxa"/>
          </w:tcPr>
          <w:p w14:paraId="1BABD38A" w14:textId="77777777" w:rsidR="005C355B" w:rsidRPr="00C80365" w:rsidRDefault="005C355B" w:rsidP="00A05493">
            <w:pPr>
              <w:spacing w:line="400" w:lineRule="exact"/>
              <w:jc w:val="center"/>
              <w:rPr>
                <w:rFonts w:ascii="仿宋_GB2312" w:eastAsia="仿宋_GB2312"/>
                <w:b/>
                <w:bCs/>
                <w:sz w:val="24"/>
                <w:szCs w:val="28"/>
              </w:rPr>
            </w:pPr>
            <w:r w:rsidRPr="00C80365">
              <w:rPr>
                <w:rFonts w:ascii="仿宋_GB2312" w:eastAsia="仿宋_GB2312" w:hint="eastAsia"/>
                <w:b/>
                <w:bCs/>
                <w:sz w:val="24"/>
                <w:szCs w:val="28"/>
              </w:rPr>
              <w:t>主要参加单位</w:t>
            </w:r>
          </w:p>
        </w:tc>
        <w:tc>
          <w:tcPr>
            <w:tcW w:w="2456" w:type="dxa"/>
          </w:tcPr>
          <w:p w14:paraId="29DF2023" w14:textId="77777777" w:rsidR="005C355B" w:rsidRPr="00C80365" w:rsidRDefault="005C355B" w:rsidP="00A05493">
            <w:pPr>
              <w:spacing w:line="400" w:lineRule="exact"/>
              <w:jc w:val="center"/>
              <w:rPr>
                <w:rFonts w:ascii="仿宋_GB2312" w:eastAsia="仿宋_GB2312"/>
                <w:b/>
                <w:bCs/>
                <w:sz w:val="24"/>
                <w:szCs w:val="28"/>
              </w:rPr>
            </w:pPr>
            <w:r w:rsidRPr="00C80365">
              <w:rPr>
                <w:rFonts w:ascii="仿宋_GB2312" w:eastAsia="仿宋_GB2312" w:hint="eastAsia"/>
                <w:b/>
                <w:bCs/>
                <w:sz w:val="24"/>
                <w:szCs w:val="28"/>
              </w:rPr>
              <w:t>成员</w:t>
            </w:r>
          </w:p>
        </w:tc>
        <w:tc>
          <w:tcPr>
            <w:tcW w:w="3963" w:type="dxa"/>
          </w:tcPr>
          <w:p w14:paraId="6FE0B1BC" w14:textId="77777777" w:rsidR="005C355B" w:rsidRPr="00C80365" w:rsidRDefault="005C355B" w:rsidP="00A05493">
            <w:pPr>
              <w:spacing w:line="400" w:lineRule="exact"/>
              <w:jc w:val="center"/>
              <w:rPr>
                <w:rFonts w:ascii="仿宋_GB2312" w:eastAsia="仿宋_GB2312"/>
                <w:b/>
                <w:bCs/>
                <w:sz w:val="24"/>
                <w:szCs w:val="28"/>
              </w:rPr>
            </w:pPr>
            <w:r w:rsidRPr="00C80365">
              <w:rPr>
                <w:rFonts w:ascii="仿宋_GB2312" w:eastAsia="仿宋_GB2312" w:hint="eastAsia"/>
                <w:b/>
                <w:bCs/>
                <w:sz w:val="24"/>
                <w:szCs w:val="28"/>
              </w:rPr>
              <w:t>任务分工</w:t>
            </w:r>
          </w:p>
        </w:tc>
      </w:tr>
      <w:tr w:rsidR="00C80365" w:rsidRPr="00C80365" w14:paraId="3D65A02F" w14:textId="77777777" w:rsidTr="00A05493">
        <w:tc>
          <w:tcPr>
            <w:tcW w:w="3209" w:type="dxa"/>
          </w:tcPr>
          <w:p w14:paraId="5A70A664" w14:textId="77777777" w:rsidR="005C355B" w:rsidRPr="00C80365" w:rsidRDefault="005C355B" w:rsidP="00A05493">
            <w:pPr>
              <w:spacing w:line="400" w:lineRule="exact"/>
              <w:rPr>
                <w:rFonts w:ascii="仿宋_GB2312" w:eastAsia="仿宋_GB2312"/>
                <w:sz w:val="24"/>
                <w:szCs w:val="28"/>
              </w:rPr>
            </w:pPr>
            <w:r w:rsidRPr="00C80365">
              <w:rPr>
                <w:rFonts w:ascii="仿宋_GB2312" w:eastAsia="仿宋_GB2312" w:hint="eastAsia"/>
                <w:sz w:val="24"/>
                <w:szCs w:val="28"/>
              </w:rPr>
              <w:t>四川王家渡食品有限公司</w:t>
            </w:r>
          </w:p>
        </w:tc>
        <w:tc>
          <w:tcPr>
            <w:tcW w:w="2456" w:type="dxa"/>
          </w:tcPr>
          <w:p w14:paraId="2EAC23CB" w14:textId="7F09AA90" w:rsidR="005C355B" w:rsidRPr="00C80365" w:rsidRDefault="005C355B" w:rsidP="00A05493">
            <w:pPr>
              <w:spacing w:line="400" w:lineRule="exact"/>
              <w:rPr>
                <w:rFonts w:ascii="仿宋_GB2312" w:eastAsia="仿宋_GB2312"/>
                <w:sz w:val="24"/>
                <w:szCs w:val="28"/>
              </w:rPr>
            </w:pPr>
            <w:r w:rsidRPr="00C80365">
              <w:rPr>
                <w:rFonts w:ascii="仿宋_GB2312" w:eastAsia="仿宋_GB2312" w:hint="eastAsia"/>
                <w:sz w:val="24"/>
                <w:szCs w:val="28"/>
              </w:rPr>
              <w:t>李鹏、刘国民、黄浩、杨丽</w:t>
            </w:r>
          </w:p>
        </w:tc>
        <w:tc>
          <w:tcPr>
            <w:tcW w:w="3963" w:type="dxa"/>
          </w:tcPr>
          <w:p w14:paraId="1CE5F7F1" w14:textId="77777777" w:rsidR="005C355B" w:rsidRPr="00C80365" w:rsidRDefault="005C355B" w:rsidP="00A05493">
            <w:pPr>
              <w:spacing w:line="400" w:lineRule="exact"/>
              <w:rPr>
                <w:rFonts w:ascii="仿宋_GB2312" w:eastAsia="仿宋_GB2312"/>
                <w:sz w:val="24"/>
                <w:szCs w:val="28"/>
              </w:rPr>
            </w:pPr>
            <w:r w:rsidRPr="00C80365">
              <w:rPr>
                <w:rFonts w:ascii="仿宋_GB2312" w:eastAsia="仿宋_GB2312" w:hint="eastAsia"/>
                <w:sz w:val="24"/>
                <w:szCs w:val="28"/>
              </w:rPr>
              <w:t>负责标准方案确定及相关标准与技术资料的收集和调查方案制定</w:t>
            </w:r>
          </w:p>
        </w:tc>
      </w:tr>
      <w:tr w:rsidR="00C80365" w:rsidRPr="00C80365" w14:paraId="3EFA7F7D" w14:textId="77777777" w:rsidTr="00A05493">
        <w:tc>
          <w:tcPr>
            <w:tcW w:w="3209" w:type="dxa"/>
          </w:tcPr>
          <w:p w14:paraId="7EBEF76C" w14:textId="77777777" w:rsidR="005C355B" w:rsidRPr="00C80365" w:rsidRDefault="005C355B" w:rsidP="00A05493">
            <w:pPr>
              <w:spacing w:line="400" w:lineRule="exact"/>
              <w:rPr>
                <w:rFonts w:ascii="仿宋_GB2312" w:eastAsia="仿宋_GB2312"/>
                <w:sz w:val="24"/>
                <w:szCs w:val="28"/>
              </w:rPr>
            </w:pPr>
            <w:r w:rsidRPr="00C80365">
              <w:rPr>
                <w:rFonts w:ascii="仿宋_GB2312" w:eastAsia="仿宋_GB2312" w:hint="eastAsia"/>
                <w:sz w:val="24"/>
                <w:szCs w:val="28"/>
              </w:rPr>
              <w:t>铁骑力士食品有限责任公司</w:t>
            </w:r>
          </w:p>
        </w:tc>
        <w:tc>
          <w:tcPr>
            <w:tcW w:w="2456" w:type="dxa"/>
          </w:tcPr>
          <w:p w14:paraId="7F26EDF4" w14:textId="3B392D2F" w:rsidR="005C355B" w:rsidRPr="00C80365" w:rsidRDefault="005C355B" w:rsidP="00A05493">
            <w:pPr>
              <w:spacing w:line="400" w:lineRule="exact"/>
              <w:rPr>
                <w:rFonts w:ascii="仿宋_GB2312" w:eastAsia="仿宋_GB2312"/>
                <w:sz w:val="24"/>
                <w:szCs w:val="28"/>
              </w:rPr>
            </w:pPr>
            <w:r w:rsidRPr="00C80365">
              <w:rPr>
                <w:rFonts w:ascii="仿宋_GB2312" w:eastAsia="仿宋_GB2312" w:hint="eastAsia"/>
                <w:sz w:val="24"/>
                <w:szCs w:val="28"/>
              </w:rPr>
              <w:t>胡炜、杨玉峰</w:t>
            </w:r>
          </w:p>
        </w:tc>
        <w:tc>
          <w:tcPr>
            <w:tcW w:w="3963" w:type="dxa"/>
          </w:tcPr>
          <w:p w14:paraId="1383B66F" w14:textId="77777777" w:rsidR="005C355B" w:rsidRPr="00C80365" w:rsidRDefault="005C355B" w:rsidP="00A05493">
            <w:pPr>
              <w:spacing w:line="400" w:lineRule="exact"/>
              <w:rPr>
                <w:rFonts w:ascii="仿宋_GB2312" w:eastAsia="仿宋_GB2312"/>
                <w:sz w:val="24"/>
                <w:szCs w:val="28"/>
              </w:rPr>
            </w:pPr>
            <w:r w:rsidRPr="00C80365">
              <w:rPr>
                <w:rFonts w:ascii="仿宋_GB2312" w:eastAsia="仿宋_GB2312" w:hint="eastAsia"/>
                <w:sz w:val="24"/>
                <w:szCs w:val="28"/>
              </w:rPr>
              <w:t>参与标准草案修订编写工作</w:t>
            </w:r>
          </w:p>
        </w:tc>
      </w:tr>
      <w:tr w:rsidR="00C80365" w:rsidRPr="00C80365" w14:paraId="7187919F" w14:textId="77777777" w:rsidTr="00A05493">
        <w:tc>
          <w:tcPr>
            <w:tcW w:w="3209" w:type="dxa"/>
          </w:tcPr>
          <w:p w14:paraId="2AF9BCF9" w14:textId="342EC3A0" w:rsidR="005C355B" w:rsidRPr="00C80365" w:rsidRDefault="005C355B" w:rsidP="00A05493">
            <w:pPr>
              <w:spacing w:line="400" w:lineRule="exact"/>
              <w:rPr>
                <w:rFonts w:ascii="仿宋_GB2312" w:eastAsia="仿宋_GB2312"/>
                <w:sz w:val="24"/>
                <w:szCs w:val="28"/>
              </w:rPr>
            </w:pPr>
            <w:r w:rsidRPr="00C80365">
              <w:rPr>
                <w:rFonts w:ascii="仿宋_GB2312" w:eastAsia="仿宋_GB2312" w:hint="eastAsia"/>
                <w:sz w:val="24"/>
                <w:szCs w:val="28"/>
              </w:rPr>
              <w:t>四川高金实业集团股份有限公司</w:t>
            </w:r>
          </w:p>
        </w:tc>
        <w:tc>
          <w:tcPr>
            <w:tcW w:w="2456" w:type="dxa"/>
          </w:tcPr>
          <w:p w14:paraId="49D358C6" w14:textId="75B5FB11" w:rsidR="005C355B" w:rsidRPr="00C80365" w:rsidRDefault="005C355B" w:rsidP="00A05493">
            <w:pPr>
              <w:spacing w:line="400" w:lineRule="exact"/>
              <w:rPr>
                <w:rFonts w:ascii="仿宋_GB2312" w:eastAsia="仿宋_GB2312"/>
                <w:sz w:val="24"/>
                <w:szCs w:val="28"/>
              </w:rPr>
            </w:pPr>
            <w:r w:rsidRPr="00C80365">
              <w:rPr>
                <w:rFonts w:ascii="仿宋_GB2312" w:eastAsia="仿宋_GB2312" w:hint="eastAsia"/>
                <w:sz w:val="24"/>
                <w:szCs w:val="28"/>
              </w:rPr>
              <w:t>张春、罗婷婷</w:t>
            </w:r>
          </w:p>
        </w:tc>
        <w:tc>
          <w:tcPr>
            <w:tcW w:w="3963" w:type="dxa"/>
          </w:tcPr>
          <w:p w14:paraId="4C01863C" w14:textId="77777777" w:rsidR="005C355B" w:rsidRPr="00C80365" w:rsidRDefault="005C355B" w:rsidP="00A05493">
            <w:pPr>
              <w:spacing w:line="400" w:lineRule="exact"/>
              <w:rPr>
                <w:rFonts w:ascii="仿宋_GB2312" w:eastAsia="仿宋_GB2312"/>
                <w:sz w:val="24"/>
                <w:szCs w:val="28"/>
              </w:rPr>
            </w:pPr>
            <w:r w:rsidRPr="00C80365">
              <w:rPr>
                <w:rFonts w:ascii="仿宋_GB2312" w:eastAsia="仿宋_GB2312" w:hint="eastAsia"/>
                <w:sz w:val="24"/>
                <w:szCs w:val="28"/>
              </w:rPr>
              <w:t>参与标准草案修订编写工作</w:t>
            </w:r>
          </w:p>
        </w:tc>
      </w:tr>
      <w:tr w:rsidR="00C80365" w:rsidRPr="00C80365" w14:paraId="25B34C77" w14:textId="77777777" w:rsidTr="00A05493">
        <w:tc>
          <w:tcPr>
            <w:tcW w:w="3209" w:type="dxa"/>
          </w:tcPr>
          <w:p w14:paraId="78EA7B31" w14:textId="3F9E4D64" w:rsidR="005C355B" w:rsidRPr="00C80365" w:rsidRDefault="005C355B" w:rsidP="00A05493">
            <w:pPr>
              <w:spacing w:line="400" w:lineRule="exact"/>
              <w:rPr>
                <w:rFonts w:ascii="仿宋_GB2312" w:eastAsia="仿宋_GB2312"/>
                <w:sz w:val="24"/>
                <w:szCs w:val="28"/>
              </w:rPr>
            </w:pPr>
            <w:r w:rsidRPr="00C80365">
              <w:rPr>
                <w:rFonts w:ascii="仿宋_GB2312" w:eastAsia="仿宋_GB2312" w:hint="eastAsia"/>
                <w:sz w:val="24"/>
                <w:szCs w:val="28"/>
              </w:rPr>
              <w:t>四川丁点儿食品开发股份有限公司</w:t>
            </w:r>
          </w:p>
        </w:tc>
        <w:tc>
          <w:tcPr>
            <w:tcW w:w="2456" w:type="dxa"/>
          </w:tcPr>
          <w:p w14:paraId="5684FF82" w14:textId="5E995F67" w:rsidR="005C355B" w:rsidRPr="00C80365" w:rsidRDefault="005C355B" w:rsidP="00A05493">
            <w:pPr>
              <w:spacing w:line="400" w:lineRule="exact"/>
              <w:rPr>
                <w:rFonts w:ascii="仿宋_GB2312" w:eastAsia="仿宋_GB2312"/>
                <w:sz w:val="24"/>
                <w:szCs w:val="28"/>
              </w:rPr>
            </w:pPr>
            <w:r w:rsidRPr="00C80365">
              <w:rPr>
                <w:rFonts w:ascii="仿宋_GB2312" w:eastAsia="仿宋_GB2312" w:hint="eastAsia"/>
                <w:sz w:val="24"/>
                <w:szCs w:val="28"/>
              </w:rPr>
              <w:t>龚柳侨、胡茂琴</w:t>
            </w:r>
          </w:p>
        </w:tc>
        <w:tc>
          <w:tcPr>
            <w:tcW w:w="3963" w:type="dxa"/>
          </w:tcPr>
          <w:p w14:paraId="474B100B" w14:textId="77777777" w:rsidR="005C355B" w:rsidRPr="00C80365" w:rsidRDefault="005C355B" w:rsidP="00A05493">
            <w:pPr>
              <w:spacing w:line="400" w:lineRule="exact"/>
              <w:rPr>
                <w:rFonts w:ascii="仿宋_GB2312" w:eastAsia="仿宋_GB2312"/>
                <w:sz w:val="24"/>
                <w:szCs w:val="28"/>
              </w:rPr>
            </w:pPr>
            <w:r w:rsidRPr="00C80365">
              <w:rPr>
                <w:rFonts w:ascii="仿宋_GB2312" w:eastAsia="仿宋_GB2312" w:hint="eastAsia"/>
                <w:sz w:val="24"/>
                <w:szCs w:val="28"/>
              </w:rPr>
              <w:t>参与标准草案修订编写工作</w:t>
            </w:r>
          </w:p>
        </w:tc>
      </w:tr>
      <w:tr w:rsidR="00C80365" w:rsidRPr="00C80365" w14:paraId="32F82581" w14:textId="77777777" w:rsidTr="00A05493">
        <w:tc>
          <w:tcPr>
            <w:tcW w:w="3209" w:type="dxa"/>
          </w:tcPr>
          <w:p w14:paraId="27A9B716" w14:textId="2EC3DA7B" w:rsidR="005C355B" w:rsidRPr="00C80365" w:rsidRDefault="005C355B" w:rsidP="00A05493">
            <w:pPr>
              <w:spacing w:line="400" w:lineRule="exact"/>
              <w:rPr>
                <w:rFonts w:ascii="仿宋_GB2312" w:eastAsia="仿宋_GB2312"/>
                <w:sz w:val="24"/>
                <w:szCs w:val="28"/>
              </w:rPr>
            </w:pPr>
            <w:r w:rsidRPr="00C80365">
              <w:rPr>
                <w:rFonts w:ascii="仿宋_GB2312" w:eastAsia="仿宋_GB2312" w:hint="eastAsia"/>
                <w:sz w:val="24"/>
                <w:szCs w:val="28"/>
              </w:rPr>
              <w:t>成都市饮食公司</w:t>
            </w:r>
          </w:p>
        </w:tc>
        <w:tc>
          <w:tcPr>
            <w:tcW w:w="2456" w:type="dxa"/>
          </w:tcPr>
          <w:p w14:paraId="34E18269" w14:textId="2C14A202" w:rsidR="005C355B" w:rsidRPr="00C80365" w:rsidRDefault="005C355B" w:rsidP="00A05493">
            <w:pPr>
              <w:spacing w:line="400" w:lineRule="exact"/>
              <w:rPr>
                <w:rFonts w:ascii="仿宋_GB2312" w:eastAsia="仿宋_GB2312"/>
                <w:sz w:val="24"/>
                <w:szCs w:val="28"/>
              </w:rPr>
            </w:pPr>
            <w:r w:rsidRPr="00C80365">
              <w:rPr>
                <w:rFonts w:ascii="仿宋_GB2312" w:eastAsia="仿宋_GB2312" w:hint="eastAsia"/>
                <w:sz w:val="24"/>
                <w:szCs w:val="28"/>
              </w:rPr>
              <w:t>胡家凤、卢有才</w:t>
            </w:r>
          </w:p>
        </w:tc>
        <w:tc>
          <w:tcPr>
            <w:tcW w:w="3963" w:type="dxa"/>
          </w:tcPr>
          <w:p w14:paraId="4A54D18F" w14:textId="2FE6E3BC" w:rsidR="005C355B" w:rsidRPr="00C80365" w:rsidRDefault="005C355B" w:rsidP="00A05493">
            <w:pPr>
              <w:spacing w:line="400" w:lineRule="exact"/>
              <w:rPr>
                <w:rFonts w:ascii="仿宋_GB2312" w:eastAsia="仿宋_GB2312"/>
                <w:sz w:val="24"/>
                <w:szCs w:val="28"/>
              </w:rPr>
            </w:pPr>
            <w:r w:rsidRPr="00C80365">
              <w:rPr>
                <w:rFonts w:ascii="仿宋_GB2312" w:eastAsia="仿宋_GB2312" w:hint="eastAsia"/>
                <w:sz w:val="24"/>
                <w:szCs w:val="28"/>
              </w:rPr>
              <w:t>参与标准草案修订编写工作</w:t>
            </w:r>
          </w:p>
        </w:tc>
      </w:tr>
      <w:tr w:rsidR="00C80365" w:rsidRPr="00C80365" w14:paraId="5851BACE" w14:textId="77777777" w:rsidTr="00A05493">
        <w:tc>
          <w:tcPr>
            <w:tcW w:w="3209" w:type="dxa"/>
          </w:tcPr>
          <w:p w14:paraId="6A893C3B" w14:textId="77777777" w:rsidR="005C355B" w:rsidRPr="00C80365" w:rsidRDefault="005C355B" w:rsidP="00A05493">
            <w:pPr>
              <w:spacing w:line="400" w:lineRule="exact"/>
              <w:rPr>
                <w:rFonts w:ascii="仿宋_GB2312" w:eastAsia="仿宋_GB2312"/>
                <w:sz w:val="24"/>
                <w:szCs w:val="28"/>
              </w:rPr>
            </w:pPr>
            <w:r w:rsidRPr="00C80365">
              <w:rPr>
                <w:rFonts w:ascii="仿宋_GB2312" w:eastAsia="仿宋_GB2312" w:hint="eastAsia"/>
                <w:sz w:val="24"/>
                <w:szCs w:val="28"/>
              </w:rPr>
              <w:t>四川轻化工大学</w:t>
            </w:r>
          </w:p>
        </w:tc>
        <w:tc>
          <w:tcPr>
            <w:tcW w:w="2456" w:type="dxa"/>
          </w:tcPr>
          <w:p w14:paraId="2DD89CD2" w14:textId="7F0AB544" w:rsidR="005C355B" w:rsidRPr="00C80365" w:rsidRDefault="005C355B" w:rsidP="00A05493">
            <w:pPr>
              <w:spacing w:line="400" w:lineRule="exact"/>
              <w:rPr>
                <w:rFonts w:ascii="仿宋_GB2312" w:eastAsia="仿宋_GB2312"/>
                <w:sz w:val="24"/>
                <w:szCs w:val="28"/>
              </w:rPr>
            </w:pPr>
            <w:r w:rsidRPr="00C80365">
              <w:rPr>
                <w:rFonts w:ascii="仿宋_GB2312" w:eastAsia="仿宋_GB2312" w:hint="eastAsia"/>
                <w:sz w:val="24"/>
                <w:szCs w:val="28"/>
              </w:rPr>
              <w:t>赵志峰、赵长青</w:t>
            </w:r>
          </w:p>
        </w:tc>
        <w:tc>
          <w:tcPr>
            <w:tcW w:w="3963" w:type="dxa"/>
          </w:tcPr>
          <w:p w14:paraId="6A04E1A7" w14:textId="77777777" w:rsidR="005C355B" w:rsidRPr="00C80365" w:rsidRDefault="005C355B" w:rsidP="00A05493">
            <w:pPr>
              <w:spacing w:line="400" w:lineRule="exact"/>
              <w:rPr>
                <w:rFonts w:ascii="仿宋_GB2312" w:eastAsia="仿宋_GB2312"/>
                <w:sz w:val="24"/>
                <w:szCs w:val="28"/>
              </w:rPr>
            </w:pPr>
            <w:r w:rsidRPr="00C80365">
              <w:rPr>
                <w:rFonts w:ascii="仿宋_GB2312" w:eastAsia="仿宋_GB2312" w:hint="eastAsia"/>
                <w:sz w:val="24"/>
                <w:szCs w:val="28"/>
              </w:rPr>
              <w:t>参与标准草案修订编写工作</w:t>
            </w:r>
          </w:p>
        </w:tc>
      </w:tr>
      <w:tr w:rsidR="00C80365" w:rsidRPr="00C80365" w14:paraId="523E251B" w14:textId="77777777" w:rsidTr="00A05493">
        <w:tc>
          <w:tcPr>
            <w:tcW w:w="3209" w:type="dxa"/>
          </w:tcPr>
          <w:p w14:paraId="52784355" w14:textId="77777777" w:rsidR="005C355B" w:rsidRPr="00C80365" w:rsidRDefault="005C355B" w:rsidP="00A05493">
            <w:pPr>
              <w:spacing w:line="400" w:lineRule="exact"/>
              <w:rPr>
                <w:rFonts w:ascii="仿宋_GB2312" w:eastAsia="仿宋_GB2312"/>
                <w:sz w:val="24"/>
                <w:szCs w:val="28"/>
              </w:rPr>
            </w:pPr>
            <w:r w:rsidRPr="00C80365">
              <w:rPr>
                <w:rFonts w:ascii="仿宋_GB2312" w:eastAsia="仿宋_GB2312" w:hint="eastAsia"/>
                <w:sz w:val="24"/>
                <w:szCs w:val="28"/>
              </w:rPr>
              <w:t>四川旅游学院</w:t>
            </w:r>
          </w:p>
        </w:tc>
        <w:tc>
          <w:tcPr>
            <w:tcW w:w="2456" w:type="dxa"/>
          </w:tcPr>
          <w:p w14:paraId="6ABBED31" w14:textId="7892BFA7" w:rsidR="005C355B" w:rsidRPr="00C80365" w:rsidRDefault="005C355B" w:rsidP="00A05493">
            <w:pPr>
              <w:spacing w:line="400" w:lineRule="exact"/>
              <w:rPr>
                <w:rFonts w:ascii="仿宋_GB2312" w:eastAsia="仿宋_GB2312"/>
                <w:sz w:val="24"/>
                <w:szCs w:val="28"/>
              </w:rPr>
            </w:pPr>
            <w:r w:rsidRPr="00C80365">
              <w:rPr>
                <w:rFonts w:ascii="仿宋_GB2312" w:eastAsia="仿宋_GB2312" w:hint="eastAsia"/>
                <w:sz w:val="24"/>
                <w:szCs w:val="28"/>
              </w:rPr>
              <w:t>辛松林、邓晓青</w:t>
            </w:r>
          </w:p>
        </w:tc>
        <w:tc>
          <w:tcPr>
            <w:tcW w:w="3963" w:type="dxa"/>
          </w:tcPr>
          <w:p w14:paraId="46875E6C" w14:textId="77777777" w:rsidR="005C355B" w:rsidRPr="00C80365" w:rsidRDefault="005C355B" w:rsidP="00A05493">
            <w:pPr>
              <w:spacing w:line="400" w:lineRule="exact"/>
              <w:rPr>
                <w:rFonts w:ascii="仿宋_GB2312" w:eastAsia="仿宋_GB2312"/>
                <w:sz w:val="24"/>
                <w:szCs w:val="28"/>
              </w:rPr>
            </w:pPr>
            <w:r w:rsidRPr="00C80365">
              <w:rPr>
                <w:rFonts w:ascii="仿宋_GB2312" w:eastAsia="仿宋_GB2312" w:hint="eastAsia"/>
                <w:sz w:val="24"/>
                <w:szCs w:val="28"/>
              </w:rPr>
              <w:t>参与标准草案修订编写工作</w:t>
            </w:r>
          </w:p>
        </w:tc>
      </w:tr>
      <w:tr w:rsidR="00C80365" w:rsidRPr="00C80365" w14:paraId="0C597E23" w14:textId="77777777" w:rsidTr="00A05493">
        <w:tc>
          <w:tcPr>
            <w:tcW w:w="3209" w:type="dxa"/>
          </w:tcPr>
          <w:p w14:paraId="35226EC7" w14:textId="77777777" w:rsidR="005C355B" w:rsidRPr="00C80365" w:rsidRDefault="005C355B" w:rsidP="00A05493">
            <w:pPr>
              <w:spacing w:line="400" w:lineRule="exact"/>
              <w:rPr>
                <w:rFonts w:ascii="仿宋_GB2312" w:eastAsia="仿宋_GB2312"/>
                <w:sz w:val="24"/>
                <w:szCs w:val="28"/>
              </w:rPr>
            </w:pPr>
            <w:r w:rsidRPr="00C80365">
              <w:rPr>
                <w:rFonts w:ascii="仿宋_GB2312" w:eastAsia="仿宋_GB2312" w:hint="eastAsia"/>
                <w:sz w:val="24"/>
                <w:szCs w:val="28"/>
              </w:rPr>
              <w:t>四川工商职业技术学院</w:t>
            </w:r>
          </w:p>
        </w:tc>
        <w:tc>
          <w:tcPr>
            <w:tcW w:w="2456" w:type="dxa"/>
          </w:tcPr>
          <w:p w14:paraId="05008656" w14:textId="77777777" w:rsidR="005C355B" w:rsidRPr="00C80365" w:rsidRDefault="005C355B" w:rsidP="00A05493">
            <w:pPr>
              <w:spacing w:line="400" w:lineRule="exact"/>
              <w:rPr>
                <w:rFonts w:ascii="仿宋_GB2312" w:eastAsia="仿宋_GB2312"/>
                <w:sz w:val="24"/>
                <w:szCs w:val="28"/>
              </w:rPr>
            </w:pPr>
            <w:r w:rsidRPr="00C80365">
              <w:rPr>
                <w:rFonts w:ascii="仿宋_GB2312" w:eastAsia="仿宋_GB2312" w:hint="eastAsia"/>
                <w:sz w:val="24"/>
                <w:szCs w:val="28"/>
              </w:rPr>
              <w:t>徐毅、张诗琪</w:t>
            </w:r>
          </w:p>
        </w:tc>
        <w:tc>
          <w:tcPr>
            <w:tcW w:w="3963" w:type="dxa"/>
          </w:tcPr>
          <w:p w14:paraId="002E5402" w14:textId="77777777" w:rsidR="005C355B" w:rsidRPr="00C80365" w:rsidRDefault="005C355B" w:rsidP="00A05493">
            <w:pPr>
              <w:spacing w:line="400" w:lineRule="exact"/>
              <w:rPr>
                <w:rFonts w:ascii="仿宋_GB2312" w:eastAsia="仿宋_GB2312"/>
                <w:sz w:val="24"/>
                <w:szCs w:val="28"/>
              </w:rPr>
            </w:pPr>
            <w:r w:rsidRPr="00C80365">
              <w:rPr>
                <w:rFonts w:ascii="仿宋_GB2312" w:eastAsia="仿宋_GB2312" w:hint="eastAsia"/>
                <w:sz w:val="24"/>
                <w:szCs w:val="28"/>
              </w:rPr>
              <w:t>参与标准草案修订编写工作</w:t>
            </w:r>
          </w:p>
        </w:tc>
      </w:tr>
    </w:tbl>
    <w:p w14:paraId="182CE7B3" w14:textId="21905421" w:rsidR="003A2A22" w:rsidRPr="00C80365" w:rsidRDefault="005C355B" w:rsidP="005C355B">
      <w:pPr>
        <w:spacing w:beforeLines="100" w:before="326" w:afterLines="100" w:after="326"/>
        <w:ind w:firstLineChars="200" w:firstLine="640"/>
        <w:outlineLvl w:val="0"/>
        <w:rPr>
          <w:rFonts w:ascii="黑体" w:eastAsia="黑体" w:hAnsi="黑体"/>
          <w:sz w:val="32"/>
          <w:szCs w:val="36"/>
        </w:rPr>
      </w:pPr>
      <w:r w:rsidRPr="00C80365">
        <w:rPr>
          <w:rFonts w:ascii="黑体" w:eastAsia="黑体" w:hAnsi="黑体" w:hint="eastAsia"/>
          <w:sz w:val="32"/>
          <w:szCs w:val="36"/>
        </w:rPr>
        <w:t>二、编制原则和标准主要内容及依据</w:t>
      </w:r>
    </w:p>
    <w:p w14:paraId="0DC1715B" w14:textId="77777777" w:rsidR="003A2A22" w:rsidRPr="00C80365" w:rsidRDefault="003A2A22" w:rsidP="003A2A22">
      <w:pPr>
        <w:spacing w:beforeLines="50" w:before="163"/>
        <w:ind w:firstLineChars="200" w:firstLine="640"/>
        <w:outlineLvl w:val="1"/>
        <w:rPr>
          <w:rFonts w:ascii="楷体_GB2312" w:eastAsia="楷体_GB2312"/>
          <w:sz w:val="32"/>
          <w:szCs w:val="36"/>
        </w:rPr>
      </w:pPr>
      <w:r w:rsidRPr="00C80365">
        <w:rPr>
          <w:rFonts w:ascii="楷体_GB2312" w:eastAsia="楷体_GB2312" w:hint="eastAsia"/>
          <w:sz w:val="32"/>
          <w:szCs w:val="36"/>
        </w:rPr>
        <w:t>（一）编制原则</w:t>
      </w:r>
    </w:p>
    <w:p w14:paraId="5C954D0D" w14:textId="680CEE45" w:rsidR="005C355B" w:rsidRPr="00C80365" w:rsidRDefault="005C355B" w:rsidP="005C355B">
      <w:pPr>
        <w:ind w:firstLineChars="200" w:firstLine="560"/>
        <w:rPr>
          <w:rFonts w:ascii="仿宋_GB2312" w:eastAsia="仿宋_GB2312"/>
          <w:sz w:val="28"/>
          <w:szCs w:val="32"/>
        </w:rPr>
      </w:pPr>
      <w:bookmarkStart w:id="0" w:name="_Hlk153865824"/>
      <w:r w:rsidRPr="00C80365">
        <w:rPr>
          <w:rFonts w:ascii="仿宋_GB2312" w:eastAsia="仿宋_GB2312"/>
          <w:sz w:val="28"/>
          <w:szCs w:val="32"/>
        </w:rPr>
        <w:t>本标准以国家、行业现有的标准为制定基础，</w:t>
      </w:r>
      <w:r w:rsidRPr="00C80365">
        <w:rPr>
          <w:rFonts w:ascii="仿宋_GB2312" w:eastAsia="仿宋_GB2312" w:hint="eastAsia"/>
          <w:sz w:val="28"/>
          <w:szCs w:val="32"/>
        </w:rPr>
        <w:t>遵循“科学性、实用性、统一性、适用性”的原则，严格按</w:t>
      </w:r>
      <w:r w:rsidRPr="00C80365">
        <w:rPr>
          <w:rFonts w:ascii="仿宋_GB2312" w:eastAsia="仿宋_GB2312"/>
          <w:sz w:val="28"/>
          <w:szCs w:val="32"/>
        </w:rPr>
        <w:t xml:space="preserve"> GB/T 1.1-2009《标准化工作导则 第1 部分：标准的结构和编写》的要求进行编写。</w:t>
      </w:r>
      <w:r w:rsidRPr="00C80365">
        <w:rPr>
          <w:rFonts w:ascii="仿宋_GB2312" w:eastAsia="仿宋_GB2312" w:hint="eastAsia"/>
          <w:sz w:val="28"/>
          <w:szCs w:val="32"/>
        </w:rPr>
        <w:t>本标准制定过程中充分调研预制川菜</w:t>
      </w:r>
      <w:r w:rsidRPr="00C80365">
        <w:rPr>
          <w:rFonts w:ascii="仿宋_GB2312" w:eastAsia="仿宋_GB2312"/>
          <w:sz w:val="28"/>
          <w:szCs w:val="32"/>
        </w:rPr>
        <w:t xml:space="preserve"> 咸烧白(东坡扣肉)</w:t>
      </w:r>
      <w:r w:rsidRPr="00C80365">
        <w:rPr>
          <w:rFonts w:ascii="仿宋_GB2312" w:eastAsia="仿宋_GB2312" w:hint="eastAsia"/>
          <w:sz w:val="28"/>
          <w:szCs w:val="32"/>
        </w:rPr>
        <w:t>生产企业，重点突出四川特色，着力提升产品的辨识度。</w:t>
      </w:r>
    </w:p>
    <w:bookmarkEnd w:id="0"/>
    <w:p w14:paraId="0035F239" w14:textId="1D46DD6C" w:rsidR="003A2A22" w:rsidRPr="00C80365" w:rsidRDefault="003A2A22" w:rsidP="003A2A22">
      <w:pPr>
        <w:spacing w:beforeLines="50" w:before="163"/>
        <w:ind w:firstLineChars="200" w:firstLine="640"/>
        <w:outlineLvl w:val="1"/>
        <w:rPr>
          <w:rFonts w:ascii="楷体_GB2312" w:eastAsia="楷体_GB2312"/>
          <w:sz w:val="32"/>
          <w:szCs w:val="36"/>
        </w:rPr>
      </w:pPr>
      <w:r w:rsidRPr="00C80365">
        <w:rPr>
          <w:rFonts w:ascii="楷体_GB2312" w:eastAsia="楷体_GB2312" w:hint="eastAsia"/>
          <w:sz w:val="32"/>
          <w:szCs w:val="36"/>
        </w:rPr>
        <w:t>（二）</w:t>
      </w:r>
      <w:r w:rsidR="005C355B" w:rsidRPr="00C80365">
        <w:rPr>
          <w:rFonts w:ascii="楷体_GB2312" w:eastAsia="楷体_GB2312" w:hint="eastAsia"/>
          <w:sz w:val="32"/>
          <w:szCs w:val="36"/>
        </w:rPr>
        <w:t>标准主要内容及确定依据</w:t>
      </w:r>
    </w:p>
    <w:p w14:paraId="309A12E8" w14:textId="77777777" w:rsidR="003A2A22" w:rsidRPr="00C80365" w:rsidRDefault="003A2A22" w:rsidP="003A2A22">
      <w:pPr>
        <w:ind w:firstLineChars="200" w:firstLine="562"/>
        <w:outlineLvl w:val="2"/>
        <w:rPr>
          <w:rFonts w:ascii="仿宋_GB2312" w:eastAsia="仿宋_GB2312"/>
          <w:b/>
          <w:bCs/>
          <w:sz w:val="28"/>
          <w:szCs w:val="32"/>
        </w:rPr>
      </w:pPr>
      <w:r w:rsidRPr="00C80365">
        <w:rPr>
          <w:rFonts w:ascii="仿宋_GB2312" w:eastAsia="仿宋_GB2312"/>
          <w:b/>
          <w:bCs/>
          <w:sz w:val="28"/>
          <w:szCs w:val="32"/>
        </w:rPr>
        <w:t>1.</w:t>
      </w:r>
      <w:r w:rsidRPr="00C80365">
        <w:rPr>
          <w:rFonts w:ascii="仿宋_GB2312" w:eastAsia="仿宋_GB2312" w:hint="eastAsia"/>
          <w:b/>
          <w:bCs/>
          <w:sz w:val="28"/>
          <w:szCs w:val="32"/>
        </w:rPr>
        <w:t>标准名称</w:t>
      </w:r>
    </w:p>
    <w:p w14:paraId="21D4097A" w14:textId="51FFE2EC" w:rsidR="003A2A22" w:rsidRPr="00C80365" w:rsidRDefault="003A2A22" w:rsidP="003A2A22">
      <w:pPr>
        <w:ind w:firstLineChars="200" w:firstLine="560"/>
        <w:rPr>
          <w:rFonts w:ascii="仿宋_GB2312" w:eastAsia="仿宋_GB2312"/>
          <w:sz w:val="28"/>
          <w:szCs w:val="32"/>
        </w:rPr>
      </w:pPr>
      <w:r w:rsidRPr="00C80365">
        <w:rPr>
          <w:rFonts w:ascii="仿宋_GB2312" w:eastAsia="仿宋_GB2312" w:hint="eastAsia"/>
          <w:sz w:val="28"/>
          <w:szCs w:val="32"/>
        </w:rPr>
        <w:t>根据标准制定内容，名称确定为《</w:t>
      </w:r>
      <w:r w:rsidR="005B62FD" w:rsidRPr="00C80365">
        <w:rPr>
          <w:rFonts w:ascii="仿宋_GB2312" w:eastAsia="仿宋_GB2312" w:hint="eastAsia"/>
          <w:sz w:val="28"/>
          <w:szCs w:val="32"/>
        </w:rPr>
        <w:t>预制川菜</w:t>
      </w:r>
      <w:r w:rsidR="005B62FD" w:rsidRPr="00C80365">
        <w:rPr>
          <w:rFonts w:ascii="仿宋_GB2312" w:eastAsia="仿宋_GB2312"/>
          <w:sz w:val="28"/>
          <w:szCs w:val="32"/>
        </w:rPr>
        <w:t xml:space="preserve"> 咸烧白(东坡扣肉)</w:t>
      </w:r>
      <w:r w:rsidRPr="00C80365">
        <w:rPr>
          <w:rFonts w:ascii="仿宋_GB2312" w:eastAsia="仿宋_GB2312" w:hint="eastAsia"/>
          <w:sz w:val="28"/>
          <w:szCs w:val="32"/>
        </w:rPr>
        <w:t>》。</w:t>
      </w:r>
    </w:p>
    <w:p w14:paraId="5E7C6236" w14:textId="77777777" w:rsidR="003A2A22" w:rsidRPr="00C80365" w:rsidRDefault="003A2A22" w:rsidP="003A2A22">
      <w:pPr>
        <w:ind w:firstLineChars="200" w:firstLine="562"/>
        <w:outlineLvl w:val="2"/>
        <w:rPr>
          <w:rFonts w:ascii="仿宋_GB2312" w:eastAsia="仿宋_GB2312"/>
          <w:b/>
          <w:bCs/>
          <w:sz w:val="28"/>
          <w:szCs w:val="32"/>
        </w:rPr>
      </w:pPr>
      <w:r w:rsidRPr="00C80365">
        <w:rPr>
          <w:rFonts w:ascii="仿宋_GB2312" w:eastAsia="仿宋_GB2312"/>
          <w:b/>
          <w:bCs/>
          <w:sz w:val="28"/>
          <w:szCs w:val="32"/>
        </w:rPr>
        <w:t>2.</w:t>
      </w:r>
      <w:r w:rsidRPr="00C80365">
        <w:rPr>
          <w:rFonts w:ascii="仿宋_GB2312" w:eastAsia="仿宋_GB2312" w:hint="eastAsia"/>
          <w:b/>
          <w:bCs/>
          <w:sz w:val="28"/>
          <w:szCs w:val="32"/>
        </w:rPr>
        <w:t>规范性引用文件</w:t>
      </w:r>
    </w:p>
    <w:p w14:paraId="54C710AB"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hint="eastAsia"/>
          <w:sz w:val="28"/>
          <w:szCs w:val="32"/>
        </w:rPr>
        <w:t>下列文件中的内容通过文中的规范性引用而构成本文件必不可少的条款。其中，注日期的引用文件，仅该日期对应的版本适用于本文件；不注日期的引用文件，其最新版本（包括所有的修改单）适用于本文件。</w:t>
      </w:r>
      <w:r w:rsidRPr="00C80365">
        <w:rPr>
          <w:rFonts w:ascii="仿宋_GB2312" w:eastAsia="仿宋_GB2312"/>
          <w:sz w:val="28"/>
          <w:szCs w:val="32"/>
        </w:rPr>
        <w:t xml:space="preserve"> </w:t>
      </w:r>
    </w:p>
    <w:p w14:paraId="73D74BD5"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lastRenderedPageBreak/>
        <w:t xml:space="preserve">GB/T 191 包装储运图示标志 </w:t>
      </w:r>
    </w:p>
    <w:p w14:paraId="258510CF"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GB/T 317 白砂糖</w:t>
      </w:r>
    </w:p>
    <w:p w14:paraId="7CE2945C"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 xml:space="preserve">GB/T 1536 </w:t>
      </w:r>
      <w:proofErr w:type="gramStart"/>
      <w:r w:rsidRPr="00C80365">
        <w:rPr>
          <w:rFonts w:ascii="仿宋_GB2312" w:eastAsia="仿宋_GB2312"/>
          <w:sz w:val="28"/>
          <w:szCs w:val="32"/>
        </w:rPr>
        <w:t>菜籽油</w:t>
      </w:r>
      <w:proofErr w:type="gramEnd"/>
    </w:p>
    <w:p w14:paraId="1B629259"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GB 2707 食品安全国家标准 鲜（冻）畜、禽产品</w:t>
      </w:r>
    </w:p>
    <w:p w14:paraId="2F951CCD"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GB 2714 食品安全国家标准 酱腌菜</w:t>
      </w:r>
    </w:p>
    <w:p w14:paraId="067EAE5B"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GB 2720 食品安全国家标准 味精</w:t>
      </w:r>
    </w:p>
    <w:p w14:paraId="44F39048"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GB 2760 食品安全国家标准 食品添加剂使用标准</w:t>
      </w:r>
    </w:p>
    <w:p w14:paraId="4EF2EEF9"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GB 2761 食品安全国家标准 食品中真菌毒素限量</w:t>
      </w:r>
    </w:p>
    <w:p w14:paraId="58C6B7F9"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GB 2762 食品安全国家标准 食品中污染物限量</w:t>
      </w:r>
    </w:p>
    <w:p w14:paraId="5A8CAC6A"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GB 2763 食品安全国家标准 食品中农药最大残留限量</w:t>
      </w:r>
    </w:p>
    <w:p w14:paraId="61BF39FE"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GB 4789.1 食品安全国家标准 食品微生物学检验 总则</w:t>
      </w:r>
    </w:p>
    <w:p w14:paraId="0020BD2A"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GB 4789.2 食品安全国家标准 食品微生物学检验 菌落总数测定</w:t>
      </w:r>
    </w:p>
    <w:p w14:paraId="0305995A"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GB 4789.3 食品安全国家标准 食品微生物学检验 大肠菌群计数</w:t>
      </w:r>
    </w:p>
    <w:p w14:paraId="08D8C1CE"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GB 4789.26 食品安全国家标准 食品微生物学检验 商业无菌检验</w:t>
      </w:r>
    </w:p>
    <w:p w14:paraId="7E8FAED9"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GB 4806.7 食品安全国家标准 食品接触用塑料材料及制品</w:t>
      </w:r>
    </w:p>
    <w:p w14:paraId="6933AF88"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GB 5009.227 食品安全国家标准 食品中过氧化值的测定</w:t>
      </w:r>
    </w:p>
    <w:p w14:paraId="7EE1DDD4"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GB/T 5461 食用盐</w:t>
      </w:r>
    </w:p>
    <w:p w14:paraId="3A07FDA9"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GB 5749 生活饮用水卫生标准</w:t>
      </w:r>
    </w:p>
    <w:p w14:paraId="5F9B08BF"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GB/T 6543 运输包装用单瓦楞纸箱和双瓦楞纸箱</w:t>
      </w:r>
    </w:p>
    <w:p w14:paraId="59AB64BF"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GB 7098 食品安全国家标准 罐头食品</w:t>
      </w:r>
    </w:p>
    <w:p w14:paraId="1F44D9AB"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GB 7718 食品安全国家标准 预包装食品标签通则</w:t>
      </w:r>
    </w:p>
    <w:p w14:paraId="2F5F2647"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GB/T 7900 白胡椒</w:t>
      </w:r>
    </w:p>
    <w:p w14:paraId="704C2B43"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GB 9959.1 鲜、冻猪肉及猪副产品 第1部分：片猪肉</w:t>
      </w:r>
    </w:p>
    <w:p w14:paraId="35248F65"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lastRenderedPageBreak/>
        <w:t>GB 10146 食用动物油脂卫生标准</w:t>
      </w:r>
    </w:p>
    <w:p w14:paraId="6DE679C5" w14:textId="1610ABEF" w:rsidR="00C36E6E" w:rsidRPr="00C80365" w:rsidRDefault="00C36E6E" w:rsidP="005B62FD">
      <w:pPr>
        <w:ind w:firstLineChars="200" w:firstLine="560"/>
        <w:rPr>
          <w:rFonts w:ascii="仿宋_GB2312" w:eastAsia="仿宋_GB2312"/>
          <w:sz w:val="28"/>
          <w:szCs w:val="32"/>
        </w:rPr>
      </w:pPr>
      <w:r w:rsidRPr="00C80365">
        <w:rPr>
          <w:rFonts w:ascii="仿宋_GB2312" w:eastAsia="仿宋_GB2312"/>
          <w:sz w:val="28"/>
          <w:szCs w:val="32"/>
        </w:rPr>
        <w:t>GB 14880 食品安全国家标准 食品营养强化剂使用标准</w:t>
      </w:r>
    </w:p>
    <w:p w14:paraId="569DD874"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GB 14881 食品安全国家标准 食品企业通用卫生规范</w:t>
      </w:r>
    </w:p>
    <w:p w14:paraId="0085ADEA"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GB/T 18186 酿造酱油</w:t>
      </w:r>
    </w:p>
    <w:p w14:paraId="236DA055"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GB/T 30383 生姜</w:t>
      </w:r>
    </w:p>
    <w:p w14:paraId="3FACAACE"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GB/T 30391 花椒</w:t>
      </w:r>
    </w:p>
    <w:p w14:paraId="31BFFCEB" w14:textId="55F3EC9B" w:rsidR="00C36E6E" w:rsidRPr="00C80365" w:rsidRDefault="00C36E6E" w:rsidP="005B62FD">
      <w:pPr>
        <w:ind w:firstLineChars="200" w:firstLine="560"/>
        <w:rPr>
          <w:rFonts w:ascii="仿宋_GB2312" w:eastAsia="仿宋_GB2312"/>
          <w:sz w:val="28"/>
          <w:szCs w:val="32"/>
        </w:rPr>
      </w:pPr>
      <w:r w:rsidRPr="00C80365">
        <w:rPr>
          <w:rFonts w:ascii="仿宋_GB2312" w:eastAsia="仿宋_GB2312"/>
          <w:sz w:val="28"/>
          <w:szCs w:val="32"/>
        </w:rPr>
        <w:t>GB 31605 食品安全国家标准 食品冷链物流卫生规范</w:t>
      </w:r>
    </w:p>
    <w:p w14:paraId="5E218294"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GB 31650 食品安全国家标准 食品中兽药最大残留限量</w:t>
      </w:r>
    </w:p>
    <w:p w14:paraId="469B52EA"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GB/T 35883 冰糖</w:t>
      </w:r>
    </w:p>
    <w:p w14:paraId="4FC8AB1B"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NY/T 744 绿色食品 葱蒜类蔬菜</w:t>
      </w:r>
    </w:p>
    <w:p w14:paraId="60590B51"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NY/T 900 绿色食品 发酵调味品</w:t>
      </w:r>
    </w:p>
    <w:p w14:paraId="5313FA77"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DB5115/T 49 地理标志产品宜宾芽菜质量要求</w:t>
      </w:r>
    </w:p>
    <w:p w14:paraId="407C917B"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SB/T 10371 鸡精调味料</w:t>
      </w:r>
    </w:p>
    <w:p w14:paraId="05E5E4E4"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SB/T 10379 速冻调制食品</w:t>
      </w:r>
    </w:p>
    <w:p w14:paraId="5F8AC40F"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SB/T 10756 泡菜</w:t>
      </w:r>
    </w:p>
    <w:p w14:paraId="69906D5B"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SB/T 10416 调味料酒</w:t>
      </w:r>
    </w:p>
    <w:p w14:paraId="64C02A34"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 xml:space="preserve">JJF 1070 定量包装商品净含量计量检验规则 </w:t>
      </w:r>
    </w:p>
    <w:p w14:paraId="3B1FE72E"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T/SCSSX 1.0 预制川菜术语定义与分类</w:t>
      </w:r>
    </w:p>
    <w:p w14:paraId="51F4A4D4"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sz w:val="28"/>
          <w:szCs w:val="32"/>
        </w:rPr>
        <w:t>T/SCSSX 3.0 预制川菜生产通用技术规范</w:t>
      </w:r>
    </w:p>
    <w:p w14:paraId="509C45AD" w14:textId="6DF9B677" w:rsidR="003A2A22" w:rsidRPr="00C80365" w:rsidRDefault="005B62FD" w:rsidP="005B62FD">
      <w:pPr>
        <w:ind w:firstLineChars="200" w:firstLine="560"/>
        <w:rPr>
          <w:rFonts w:ascii="仿宋_GB2312" w:eastAsia="仿宋_GB2312"/>
          <w:sz w:val="28"/>
          <w:szCs w:val="32"/>
        </w:rPr>
      </w:pPr>
      <w:r w:rsidRPr="00C80365">
        <w:rPr>
          <w:rFonts w:ascii="仿宋_GB2312" w:eastAsia="仿宋_GB2312" w:hint="eastAsia"/>
          <w:sz w:val="28"/>
          <w:szCs w:val="32"/>
        </w:rPr>
        <w:t>《定量包装商品计量监督管理办法》（国家市场监督管理总局</w:t>
      </w:r>
      <w:r w:rsidRPr="00C80365">
        <w:rPr>
          <w:rFonts w:ascii="仿宋_GB2312" w:eastAsia="仿宋_GB2312"/>
          <w:sz w:val="28"/>
          <w:szCs w:val="32"/>
        </w:rPr>
        <w:t>[2023]第70号令）</w:t>
      </w:r>
    </w:p>
    <w:p w14:paraId="1629D451" w14:textId="6EF0C4D3" w:rsidR="003A2A22" w:rsidRPr="00C80365" w:rsidRDefault="003A2A22" w:rsidP="003A2A22">
      <w:pPr>
        <w:ind w:firstLineChars="200" w:firstLine="562"/>
        <w:outlineLvl w:val="2"/>
        <w:rPr>
          <w:rFonts w:ascii="仿宋_GB2312" w:eastAsia="仿宋_GB2312"/>
          <w:b/>
          <w:bCs/>
          <w:sz w:val="28"/>
          <w:szCs w:val="32"/>
        </w:rPr>
      </w:pPr>
      <w:r w:rsidRPr="00C80365">
        <w:rPr>
          <w:rFonts w:ascii="仿宋_GB2312" w:eastAsia="仿宋_GB2312"/>
          <w:b/>
          <w:bCs/>
          <w:sz w:val="28"/>
          <w:szCs w:val="32"/>
        </w:rPr>
        <w:t>3.</w:t>
      </w:r>
      <w:r w:rsidRPr="00C80365">
        <w:rPr>
          <w:rFonts w:hint="eastAsia"/>
        </w:rPr>
        <w:t xml:space="preserve"> </w:t>
      </w:r>
      <w:r w:rsidRPr="00C80365">
        <w:rPr>
          <w:rFonts w:ascii="仿宋_GB2312" w:eastAsia="仿宋_GB2312" w:hint="eastAsia"/>
          <w:b/>
          <w:bCs/>
          <w:sz w:val="28"/>
          <w:szCs w:val="32"/>
        </w:rPr>
        <w:t>术语</w:t>
      </w:r>
      <w:r w:rsidR="00B63E9D" w:rsidRPr="00C80365">
        <w:rPr>
          <w:rFonts w:ascii="仿宋_GB2312" w:eastAsia="仿宋_GB2312" w:hint="eastAsia"/>
          <w:b/>
          <w:bCs/>
          <w:sz w:val="28"/>
          <w:szCs w:val="32"/>
        </w:rPr>
        <w:t>和</w:t>
      </w:r>
      <w:r w:rsidRPr="00C80365">
        <w:rPr>
          <w:rFonts w:ascii="仿宋_GB2312" w:eastAsia="仿宋_GB2312" w:hint="eastAsia"/>
          <w:b/>
          <w:bCs/>
          <w:sz w:val="28"/>
          <w:szCs w:val="32"/>
        </w:rPr>
        <w:t>定义</w:t>
      </w:r>
    </w:p>
    <w:p w14:paraId="5DC2F26D" w14:textId="70AF074C" w:rsidR="003A2A22" w:rsidRPr="00C80365" w:rsidRDefault="003A2A22" w:rsidP="005B62FD">
      <w:pPr>
        <w:ind w:firstLineChars="200" w:firstLine="560"/>
        <w:rPr>
          <w:rFonts w:ascii="仿宋_GB2312" w:eastAsia="仿宋_GB2312"/>
          <w:sz w:val="28"/>
          <w:szCs w:val="32"/>
        </w:rPr>
      </w:pPr>
      <w:r w:rsidRPr="00C80365">
        <w:rPr>
          <w:rFonts w:ascii="仿宋_GB2312" w:eastAsia="仿宋_GB2312" w:hint="eastAsia"/>
          <w:sz w:val="28"/>
          <w:szCs w:val="32"/>
        </w:rPr>
        <w:t>预制川菜</w:t>
      </w:r>
      <w:r w:rsidR="00B701C8" w:rsidRPr="00C80365">
        <w:rPr>
          <w:rFonts w:ascii="仿宋_GB2312" w:eastAsia="仿宋_GB2312" w:hint="eastAsia"/>
          <w:sz w:val="28"/>
          <w:szCs w:val="32"/>
        </w:rPr>
        <w:t>咸烧白</w:t>
      </w:r>
      <w:r w:rsidR="00B701C8" w:rsidRPr="00C80365">
        <w:rPr>
          <w:rFonts w:ascii="仿宋_GB2312" w:eastAsia="仿宋_GB2312"/>
          <w:sz w:val="28"/>
          <w:szCs w:val="32"/>
        </w:rPr>
        <w:t>(东坡扣肉)</w:t>
      </w:r>
      <w:r w:rsidRPr="00C80365">
        <w:rPr>
          <w:rFonts w:ascii="仿宋_GB2312" w:eastAsia="仿宋_GB2312" w:hint="eastAsia"/>
          <w:sz w:val="28"/>
          <w:szCs w:val="32"/>
        </w:rPr>
        <w:t>的定义依据</w:t>
      </w:r>
      <w:r w:rsidRPr="00C80365">
        <w:rPr>
          <w:rFonts w:ascii="仿宋_GB2312" w:eastAsia="仿宋_GB2312"/>
          <w:sz w:val="28"/>
          <w:szCs w:val="32"/>
        </w:rPr>
        <w:t>T/SCSSX 1.0-2023</w:t>
      </w:r>
      <w:r w:rsidRPr="00C80365">
        <w:rPr>
          <w:rFonts w:ascii="仿宋_GB2312" w:eastAsia="仿宋_GB2312" w:hint="eastAsia"/>
          <w:sz w:val="28"/>
          <w:szCs w:val="32"/>
        </w:rPr>
        <w:t>《预制川菜术语</w:t>
      </w:r>
      <w:r w:rsidRPr="00C80365">
        <w:rPr>
          <w:rFonts w:ascii="仿宋_GB2312" w:eastAsia="仿宋_GB2312" w:hint="eastAsia"/>
          <w:sz w:val="28"/>
          <w:szCs w:val="32"/>
        </w:rPr>
        <w:lastRenderedPageBreak/>
        <w:t>定义与分类》标准的基础上，对预制川菜</w:t>
      </w:r>
      <w:r w:rsidR="00B63E9D" w:rsidRPr="00C80365">
        <w:rPr>
          <w:rFonts w:ascii="仿宋_GB2312" w:eastAsia="仿宋_GB2312" w:hint="eastAsia"/>
          <w:sz w:val="28"/>
          <w:szCs w:val="32"/>
        </w:rPr>
        <w:t xml:space="preserve"> </w:t>
      </w:r>
      <w:r w:rsidR="00B701C8" w:rsidRPr="00C80365">
        <w:rPr>
          <w:rFonts w:ascii="仿宋_GB2312" w:eastAsia="仿宋_GB2312" w:hint="eastAsia"/>
          <w:sz w:val="28"/>
          <w:szCs w:val="32"/>
        </w:rPr>
        <w:t>咸烧白</w:t>
      </w:r>
      <w:r w:rsidR="00B701C8" w:rsidRPr="00C80365">
        <w:rPr>
          <w:rFonts w:ascii="仿宋_GB2312" w:eastAsia="仿宋_GB2312"/>
          <w:sz w:val="28"/>
          <w:szCs w:val="32"/>
        </w:rPr>
        <w:t>(东坡扣肉)</w:t>
      </w:r>
      <w:r w:rsidRPr="00C80365">
        <w:rPr>
          <w:rFonts w:ascii="仿宋_GB2312" w:eastAsia="仿宋_GB2312" w:hint="eastAsia"/>
          <w:sz w:val="28"/>
          <w:szCs w:val="32"/>
        </w:rPr>
        <w:t>做了</w:t>
      </w:r>
      <w:r w:rsidRPr="00C80365">
        <w:rPr>
          <w:rFonts w:ascii="仿宋_GB2312" w:eastAsia="仿宋_GB2312"/>
          <w:sz w:val="28"/>
          <w:szCs w:val="32"/>
        </w:rPr>
        <w:t>3</w:t>
      </w:r>
      <w:r w:rsidRPr="00C80365">
        <w:rPr>
          <w:rFonts w:ascii="仿宋_GB2312" w:eastAsia="仿宋_GB2312" w:hint="eastAsia"/>
          <w:sz w:val="28"/>
          <w:szCs w:val="32"/>
        </w:rPr>
        <w:t>个条件要求，分别是（1）</w:t>
      </w:r>
      <w:r w:rsidR="005B62FD" w:rsidRPr="00C80365">
        <w:rPr>
          <w:rFonts w:ascii="仿宋_GB2312" w:eastAsia="仿宋_GB2312" w:hint="eastAsia"/>
          <w:sz w:val="28"/>
          <w:szCs w:val="32"/>
        </w:rPr>
        <w:t>以鲜（冻）猪带皮五花肉</w:t>
      </w:r>
      <w:r w:rsidR="006172CB" w:rsidRPr="00C80365">
        <w:rPr>
          <w:rFonts w:ascii="仿宋_GB2312" w:eastAsia="仿宋_GB2312" w:hint="eastAsia"/>
          <w:sz w:val="28"/>
          <w:szCs w:val="32"/>
        </w:rPr>
        <w:t>或猪肉</w:t>
      </w:r>
      <w:r w:rsidR="005B62FD" w:rsidRPr="00C80365">
        <w:rPr>
          <w:rFonts w:ascii="仿宋_GB2312" w:eastAsia="仿宋_GB2312" w:hint="eastAsia"/>
          <w:sz w:val="28"/>
          <w:szCs w:val="32"/>
        </w:rPr>
        <w:t>为主料；（2）</w:t>
      </w:r>
      <w:r w:rsidR="005B62FD" w:rsidRPr="00C80365">
        <w:rPr>
          <w:rFonts w:ascii="仿宋_GB2312" w:eastAsia="仿宋_GB2312"/>
          <w:sz w:val="28"/>
          <w:szCs w:val="32"/>
        </w:rPr>
        <w:t>辅以</w:t>
      </w:r>
      <w:r w:rsidR="005B62FD" w:rsidRPr="00C80365">
        <w:rPr>
          <w:rFonts w:ascii="仿宋_GB2312" w:eastAsia="仿宋_GB2312" w:hint="eastAsia"/>
          <w:sz w:val="28"/>
          <w:szCs w:val="32"/>
        </w:rPr>
        <w:t>梅菜或其他风味芥菜、芽菜、生姜、大葱、</w:t>
      </w:r>
      <w:proofErr w:type="gramStart"/>
      <w:r w:rsidR="005B62FD" w:rsidRPr="00C80365">
        <w:rPr>
          <w:rFonts w:ascii="仿宋_GB2312" w:eastAsia="仿宋_GB2312" w:hint="eastAsia"/>
          <w:sz w:val="28"/>
          <w:szCs w:val="32"/>
        </w:rPr>
        <w:t>菜籽油</w:t>
      </w:r>
      <w:proofErr w:type="gramEnd"/>
      <w:r w:rsidR="005B62FD" w:rsidRPr="00C80365">
        <w:rPr>
          <w:rFonts w:ascii="仿宋_GB2312" w:eastAsia="仿宋_GB2312" w:hint="eastAsia"/>
          <w:sz w:val="28"/>
          <w:szCs w:val="32"/>
        </w:rPr>
        <w:t>、猪油、食用盐、冰糖、酱油、泡辣椒、花椒、胡椒、</w:t>
      </w:r>
      <w:proofErr w:type="gramStart"/>
      <w:r w:rsidR="005B62FD" w:rsidRPr="00C80365">
        <w:rPr>
          <w:rFonts w:ascii="仿宋_GB2312" w:eastAsia="仿宋_GB2312" w:hint="eastAsia"/>
          <w:sz w:val="28"/>
          <w:szCs w:val="32"/>
        </w:rPr>
        <w:t>豆鼓</w:t>
      </w:r>
      <w:proofErr w:type="gramEnd"/>
      <w:r w:rsidR="005B62FD" w:rsidRPr="00C80365">
        <w:rPr>
          <w:rFonts w:ascii="仿宋_GB2312" w:eastAsia="仿宋_GB2312" w:hint="eastAsia"/>
          <w:sz w:val="28"/>
          <w:szCs w:val="32"/>
        </w:rPr>
        <w:t>、味精、鸡精等调味料进行炒制调味，再进行包装（装碗或装袋）、熟制、杀菌或不杀菌等工艺制作而成；</w:t>
      </w:r>
      <w:r w:rsidRPr="00C80365">
        <w:rPr>
          <w:rFonts w:ascii="仿宋_GB2312" w:eastAsia="仿宋_GB2312" w:hint="eastAsia"/>
          <w:sz w:val="28"/>
          <w:szCs w:val="32"/>
        </w:rPr>
        <w:t>（3）保持川菜风味。</w:t>
      </w:r>
    </w:p>
    <w:p w14:paraId="1ADB38FC" w14:textId="77777777" w:rsidR="003A2A22" w:rsidRPr="00C80365" w:rsidRDefault="003A2A22" w:rsidP="003A2A22">
      <w:pPr>
        <w:ind w:firstLineChars="200" w:firstLine="562"/>
        <w:outlineLvl w:val="2"/>
        <w:rPr>
          <w:rFonts w:ascii="仿宋_GB2312" w:eastAsia="仿宋_GB2312"/>
          <w:b/>
          <w:bCs/>
          <w:sz w:val="28"/>
          <w:szCs w:val="32"/>
        </w:rPr>
      </w:pPr>
      <w:r w:rsidRPr="00C80365">
        <w:rPr>
          <w:rFonts w:ascii="仿宋_GB2312" w:eastAsia="仿宋_GB2312" w:hint="eastAsia"/>
          <w:b/>
          <w:bCs/>
          <w:sz w:val="28"/>
          <w:szCs w:val="32"/>
        </w:rPr>
        <w:t>4</w:t>
      </w:r>
      <w:r w:rsidRPr="00C80365">
        <w:rPr>
          <w:rFonts w:ascii="仿宋_GB2312" w:eastAsia="仿宋_GB2312"/>
          <w:b/>
          <w:bCs/>
          <w:sz w:val="28"/>
          <w:szCs w:val="32"/>
        </w:rPr>
        <w:t>.</w:t>
      </w:r>
      <w:r w:rsidRPr="00C80365">
        <w:rPr>
          <w:rFonts w:ascii="仿宋_GB2312" w:eastAsia="仿宋_GB2312" w:hint="eastAsia"/>
          <w:b/>
          <w:bCs/>
          <w:sz w:val="28"/>
          <w:szCs w:val="32"/>
        </w:rPr>
        <w:t>产品分类</w:t>
      </w:r>
    </w:p>
    <w:p w14:paraId="6725D8E9" w14:textId="77E7A9B0" w:rsidR="003A2A22" w:rsidRPr="00C80365" w:rsidRDefault="005B62FD" w:rsidP="003A2A22">
      <w:pPr>
        <w:ind w:firstLineChars="200" w:firstLine="560"/>
        <w:rPr>
          <w:rFonts w:ascii="仿宋_GB2312" w:eastAsia="仿宋_GB2312"/>
          <w:sz w:val="28"/>
          <w:szCs w:val="32"/>
        </w:rPr>
      </w:pPr>
      <w:r w:rsidRPr="00C80365">
        <w:rPr>
          <w:rFonts w:ascii="仿宋_GB2312" w:eastAsia="仿宋_GB2312" w:hint="eastAsia"/>
          <w:sz w:val="28"/>
          <w:szCs w:val="32"/>
        </w:rPr>
        <w:t>根据加工方式不同，产品分为：罐头</w:t>
      </w:r>
      <w:r w:rsidR="00EE3178" w:rsidRPr="00C80365">
        <w:rPr>
          <w:rFonts w:ascii="仿宋_GB2312" w:eastAsia="仿宋_GB2312" w:hint="eastAsia"/>
          <w:sz w:val="28"/>
          <w:szCs w:val="32"/>
        </w:rPr>
        <w:t>工艺</w:t>
      </w:r>
      <w:r w:rsidRPr="00C80365">
        <w:rPr>
          <w:rFonts w:ascii="仿宋_GB2312" w:eastAsia="仿宋_GB2312" w:hint="eastAsia"/>
          <w:sz w:val="28"/>
          <w:szCs w:val="32"/>
        </w:rPr>
        <w:t>产品、速冻</w:t>
      </w:r>
      <w:r w:rsidR="00EE3178" w:rsidRPr="00C80365">
        <w:rPr>
          <w:rFonts w:ascii="仿宋_GB2312" w:eastAsia="仿宋_GB2312" w:hint="eastAsia"/>
          <w:sz w:val="28"/>
          <w:szCs w:val="32"/>
        </w:rPr>
        <w:t>工艺</w:t>
      </w:r>
      <w:r w:rsidRPr="00C80365">
        <w:rPr>
          <w:rFonts w:ascii="仿宋_GB2312" w:eastAsia="仿宋_GB2312" w:hint="eastAsia"/>
          <w:sz w:val="28"/>
          <w:szCs w:val="32"/>
        </w:rPr>
        <w:t>产品、其它</w:t>
      </w:r>
      <w:r w:rsidR="00EE3178" w:rsidRPr="00C80365">
        <w:rPr>
          <w:rFonts w:ascii="仿宋_GB2312" w:eastAsia="仿宋_GB2312" w:hint="eastAsia"/>
          <w:sz w:val="28"/>
          <w:szCs w:val="32"/>
        </w:rPr>
        <w:t>工艺</w:t>
      </w:r>
      <w:r w:rsidRPr="00C80365">
        <w:rPr>
          <w:rFonts w:ascii="仿宋_GB2312" w:eastAsia="仿宋_GB2312" w:hint="eastAsia"/>
          <w:sz w:val="28"/>
          <w:szCs w:val="32"/>
        </w:rPr>
        <w:t>产品。</w:t>
      </w:r>
    </w:p>
    <w:p w14:paraId="31FF59C8" w14:textId="77777777" w:rsidR="003A2A22" w:rsidRPr="00C80365" w:rsidRDefault="003A2A22" w:rsidP="003A2A22">
      <w:pPr>
        <w:ind w:firstLineChars="200" w:firstLine="562"/>
        <w:outlineLvl w:val="2"/>
        <w:rPr>
          <w:rFonts w:ascii="仿宋_GB2312" w:eastAsia="仿宋_GB2312"/>
          <w:b/>
          <w:bCs/>
          <w:sz w:val="28"/>
          <w:szCs w:val="32"/>
        </w:rPr>
      </w:pPr>
      <w:r w:rsidRPr="00C80365">
        <w:rPr>
          <w:rFonts w:ascii="仿宋_GB2312" w:eastAsia="仿宋_GB2312"/>
          <w:b/>
          <w:bCs/>
          <w:sz w:val="28"/>
          <w:szCs w:val="32"/>
        </w:rPr>
        <w:t>5.</w:t>
      </w:r>
      <w:r w:rsidRPr="00C80365">
        <w:rPr>
          <w:rFonts w:ascii="仿宋_GB2312" w:eastAsia="仿宋_GB2312" w:hint="eastAsia"/>
          <w:b/>
          <w:bCs/>
          <w:sz w:val="28"/>
          <w:szCs w:val="32"/>
        </w:rPr>
        <w:t>技术要求</w:t>
      </w:r>
    </w:p>
    <w:p w14:paraId="2C242027" w14:textId="503A51E8" w:rsidR="003A2A22" w:rsidRPr="00C80365" w:rsidRDefault="003A2A22" w:rsidP="003A2A22">
      <w:pPr>
        <w:ind w:firstLineChars="200" w:firstLine="562"/>
        <w:rPr>
          <w:rFonts w:ascii="仿宋_GB2312" w:eastAsia="仿宋_GB2312"/>
          <w:sz w:val="28"/>
          <w:szCs w:val="32"/>
        </w:rPr>
      </w:pPr>
      <w:r w:rsidRPr="00C80365">
        <w:rPr>
          <w:rFonts w:ascii="仿宋_GB2312" w:eastAsia="仿宋_GB2312" w:hint="eastAsia"/>
          <w:b/>
          <w:bCs/>
          <w:sz w:val="28"/>
          <w:szCs w:val="32"/>
        </w:rPr>
        <w:t>①感官指标。</w:t>
      </w:r>
      <w:r w:rsidRPr="00C80365">
        <w:rPr>
          <w:rFonts w:ascii="仿宋_GB2312" w:eastAsia="仿宋_GB2312"/>
          <w:sz w:val="28"/>
          <w:szCs w:val="32"/>
        </w:rPr>
        <w:t>从</w:t>
      </w:r>
      <w:r w:rsidR="00B701C8" w:rsidRPr="00C80365">
        <w:rPr>
          <w:rFonts w:ascii="仿宋_GB2312" w:eastAsia="仿宋_GB2312"/>
          <w:sz w:val="28"/>
          <w:szCs w:val="32"/>
        </w:rPr>
        <w:t>组织</w:t>
      </w:r>
      <w:r w:rsidR="003C5778" w:rsidRPr="00C80365">
        <w:rPr>
          <w:rFonts w:ascii="仿宋_GB2312" w:eastAsia="仿宋_GB2312" w:hint="eastAsia"/>
          <w:sz w:val="28"/>
          <w:szCs w:val="32"/>
        </w:rPr>
        <w:t>形</w:t>
      </w:r>
      <w:r w:rsidR="00B701C8" w:rsidRPr="00C80365">
        <w:rPr>
          <w:rFonts w:ascii="仿宋_GB2312" w:eastAsia="仿宋_GB2312"/>
          <w:sz w:val="28"/>
          <w:szCs w:val="32"/>
        </w:rPr>
        <w:t>态、</w:t>
      </w:r>
      <w:r w:rsidRPr="00C80365">
        <w:rPr>
          <w:rFonts w:ascii="仿宋_GB2312" w:eastAsia="仿宋_GB2312"/>
          <w:sz w:val="28"/>
          <w:szCs w:val="32"/>
        </w:rPr>
        <w:t>色泽、</w:t>
      </w:r>
      <w:r w:rsidR="00B701C8" w:rsidRPr="00C80365">
        <w:rPr>
          <w:rFonts w:ascii="仿宋_GB2312" w:eastAsia="仿宋_GB2312"/>
          <w:sz w:val="28"/>
          <w:szCs w:val="32"/>
        </w:rPr>
        <w:t>气味、</w:t>
      </w:r>
      <w:r w:rsidRPr="00C80365">
        <w:rPr>
          <w:rFonts w:ascii="仿宋_GB2312" w:eastAsia="仿宋_GB2312"/>
          <w:sz w:val="28"/>
          <w:szCs w:val="32"/>
        </w:rPr>
        <w:t xml:space="preserve">滋味、杂质对预制川菜 </w:t>
      </w:r>
      <w:r w:rsidR="00B701C8" w:rsidRPr="00C80365">
        <w:rPr>
          <w:rFonts w:ascii="仿宋_GB2312" w:eastAsia="仿宋_GB2312" w:hint="eastAsia"/>
          <w:sz w:val="28"/>
          <w:szCs w:val="32"/>
        </w:rPr>
        <w:t>咸烧白</w:t>
      </w:r>
      <w:r w:rsidR="00B701C8" w:rsidRPr="00C80365">
        <w:rPr>
          <w:rFonts w:ascii="仿宋_GB2312" w:eastAsia="仿宋_GB2312"/>
          <w:sz w:val="28"/>
          <w:szCs w:val="32"/>
        </w:rPr>
        <w:t>(东坡扣肉)</w:t>
      </w:r>
      <w:r w:rsidRPr="00C80365">
        <w:rPr>
          <w:rFonts w:ascii="仿宋_GB2312" w:eastAsia="仿宋_GB2312"/>
          <w:sz w:val="28"/>
          <w:szCs w:val="32"/>
        </w:rPr>
        <w:t>产品的感官指标进行了要求</w:t>
      </w:r>
      <w:r w:rsidRPr="00C80365">
        <w:rPr>
          <w:rFonts w:ascii="仿宋_GB2312" w:eastAsia="仿宋_GB2312" w:hint="eastAsia"/>
          <w:sz w:val="28"/>
          <w:szCs w:val="32"/>
        </w:rPr>
        <w:t>，如表</w:t>
      </w:r>
      <w:r w:rsidRPr="00C80365">
        <w:rPr>
          <w:rFonts w:ascii="仿宋_GB2312" w:eastAsia="仿宋_GB2312"/>
          <w:sz w:val="28"/>
          <w:szCs w:val="32"/>
        </w:rPr>
        <w:t>1</w:t>
      </w:r>
      <w:r w:rsidRPr="00C80365">
        <w:rPr>
          <w:rFonts w:ascii="仿宋_GB2312" w:eastAsia="仿宋_GB2312" w:hint="eastAsia"/>
          <w:sz w:val="28"/>
          <w:szCs w:val="32"/>
        </w:rPr>
        <w:t>。</w:t>
      </w:r>
    </w:p>
    <w:p w14:paraId="41A967E7" w14:textId="77777777" w:rsidR="00416DAA" w:rsidRPr="00C80365" w:rsidRDefault="00416DAA" w:rsidP="00416DAA">
      <w:pPr>
        <w:pStyle w:val="a"/>
        <w:spacing w:before="163" w:after="163"/>
      </w:pPr>
      <w:r w:rsidRPr="00C80365">
        <w:rPr>
          <w:rFonts w:hint="eastAsia"/>
        </w:rPr>
        <w:t>感官要求</w:t>
      </w:r>
    </w:p>
    <w:tbl>
      <w:tblPr>
        <w:tblStyle w:val="a9"/>
        <w:tblW w:w="5000" w:type="pct"/>
        <w:tblLook w:val="04A0" w:firstRow="1" w:lastRow="0" w:firstColumn="1" w:lastColumn="0" w:noHBand="0" w:noVBand="1"/>
      </w:tblPr>
      <w:tblGrid>
        <w:gridCol w:w="1163"/>
        <w:gridCol w:w="3651"/>
        <w:gridCol w:w="3360"/>
        <w:gridCol w:w="1454"/>
      </w:tblGrid>
      <w:tr w:rsidR="00C80365" w:rsidRPr="00C80365" w14:paraId="2D085697" w14:textId="77777777" w:rsidTr="00377AD0">
        <w:trPr>
          <w:trHeight w:val="522"/>
        </w:trPr>
        <w:tc>
          <w:tcPr>
            <w:tcW w:w="604" w:type="pct"/>
            <w:vMerge w:val="restart"/>
            <w:vAlign w:val="center"/>
          </w:tcPr>
          <w:p w14:paraId="1B03D5DF" w14:textId="77777777" w:rsidR="00416DAA" w:rsidRPr="00C80365" w:rsidRDefault="00416DAA" w:rsidP="00377AD0">
            <w:pPr>
              <w:tabs>
                <w:tab w:val="center" w:pos="4201"/>
                <w:tab w:val="right" w:leader="dot" w:pos="9298"/>
              </w:tabs>
              <w:autoSpaceDE w:val="0"/>
              <w:autoSpaceDN w:val="0"/>
              <w:jc w:val="center"/>
              <w:rPr>
                <w:rFonts w:asciiTheme="minorEastAsia" w:hAnsiTheme="minorEastAsia" w:cs="宋体"/>
                <w:spacing w:val="9"/>
                <w:sz w:val="20"/>
                <w:szCs w:val="20"/>
              </w:rPr>
            </w:pPr>
            <w:r w:rsidRPr="00C80365">
              <w:rPr>
                <w:rStyle w:val="font11"/>
                <w:rFonts w:hint="default"/>
                <w:color w:val="auto"/>
                <w:sz w:val="18"/>
                <w:szCs w:val="18"/>
                <w:lang w:bidi="ar"/>
              </w:rPr>
              <w:t>项  目</w:t>
            </w:r>
          </w:p>
        </w:tc>
        <w:tc>
          <w:tcPr>
            <w:tcW w:w="3641" w:type="pct"/>
            <w:gridSpan w:val="2"/>
            <w:vAlign w:val="center"/>
          </w:tcPr>
          <w:p w14:paraId="7D309464" w14:textId="77777777" w:rsidR="00416DAA" w:rsidRPr="00C80365" w:rsidRDefault="00416DAA" w:rsidP="00377AD0">
            <w:pPr>
              <w:tabs>
                <w:tab w:val="center" w:pos="4201"/>
                <w:tab w:val="right" w:leader="dot" w:pos="9298"/>
              </w:tabs>
              <w:autoSpaceDE w:val="0"/>
              <w:autoSpaceDN w:val="0"/>
              <w:jc w:val="center"/>
              <w:rPr>
                <w:rFonts w:asciiTheme="minorEastAsia" w:hAnsiTheme="minorEastAsia" w:cs="宋体"/>
                <w:spacing w:val="9"/>
                <w:sz w:val="20"/>
                <w:szCs w:val="20"/>
              </w:rPr>
            </w:pPr>
            <w:r w:rsidRPr="00C80365">
              <w:rPr>
                <w:rFonts w:asciiTheme="minorEastAsia" w:hAnsiTheme="minorEastAsia" w:cs="宋体"/>
                <w:spacing w:val="9"/>
                <w:sz w:val="20"/>
                <w:szCs w:val="20"/>
              </w:rPr>
              <w:t>指标</w:t>
            </w:r>
          </w:p>
        </w:tc>
        <w:tc>
          <w:tcPr>
            <w:tcW w:w="755" w:type="pct"/>
            <w:vMerge w:val="restart"/>
            <w:vAlign w:val="center"/>
          </w:tcPr>
          <w:p w14:paraId="4BB9AC00" w14:textId="77777777" w:rsidR="00416DAA" w:rsidRPr="00C80365" w:rsidRDefault="00416DAA" w:rsidP="00377AD0">
            <w:pPr>
              <w:tabs>
                <w:tab w:val="center" w:pos="4201"/>
                <w:tab w:val="right" w:leader="dot" w:pos="9298"/>
              </w:tabs>
              <w:autoSpaceDE w:val="0"/>
              <w:autoSpaceDN w:val="0"/>
              <w:jc w:val="center"/>
              <w:rPr>
                <w:rFonts w:asciiTheme="minorEastAsia" w:hAnsiTheme="minorEastAsia" w:cs="宋体"/>
                <w:spacing w:val="9"/>
                <w:sz w:val="20"/>
                <w:szCs w:val="20"/>
              </w:rPr>
            </w:pPr>
            <w:r w:rsidRPr="00C80365">
              <w:rPr>
                <w:rFonts w:asciiTheme="minorEastAsia" w:hAnsiTheme="minorEastAsia" w:cs="宋体" w:hint="eastAsia"/>
                <w:spacing w:val="9"/>
                <w:sz w:val="20"/>
                <w:szCs w:val="20"/>
              </w:rPr>
              <w:t>检验方法</w:t>
            </w:r>
          </w:p>
        </w:tc>
      </w:tr>
      <w:tr w:rsidR="00C80365" w:rsidRPr="00C80365" w14:paraId="703DEE1C" w14:textId="77777777" w:rsidTr="00377AD0">
        <w:trPr>
          <w:trHeight w:val="522"/>
        </w:trPr>
        <w:tc>
          <w:tcPr>
            <w:tcW w:w="604" w:type="pct"/>
            <w:vMerge/>
          </w:tcPr>
          <w:p w14:paraId="33EEA97C" w14:textId="77777777" w:rsidR="00416DAA" w:rsidRPr="00C80365" w:rsidRDefault="00416DAA" w:rsidP="00377AD0">
            <w:pPr>
              <w:tabs>
                <w:tab w:val="center" w:pos="4201"/>
                <w:tab w:val="right" w:leader="dot" w:pos="9298"/>
              </w:tabs>
              <w:autoSpaceDE w:val="0"/>
              <w:autoSpaceDN w:val="0"/>
              <w:jc w:val="center"/>
              <w:rPr>
                <w:rFonts w:asciiTheme="minorEastAsia" w:hAnsiTheme="minorEastAsia" w:cs="宋体"/>
                <w:spacing w:val="9"/>
                <w:sz w:val="20"/>
                <w:szCs w:val="20"/>
              </w:rPr>
            </w:pPr>
          </w:p>
        </w:tc>
        <w:tc>
          <w:tcPr>
            <w:tcW w:w="1896" w:type="pct"/>
            <w:vAlign w:val="center"/>
          </w:tcPr>
          <w:p w14:paraId="65E8D096" w14:textId="77777777" w:rsidR="00416DAA" w:rsidRPr="00C80365" w:rsidRDefault="00416DAA" w:rsidP="00377AD0">
            <w:pPr>
              <w:tabs>
                <w:tab w:val="center" w:pos="4201"/>
                <w:tab w:val="right" w:leader="dot" w:pos="9298"/>
              </w:tabs>
              <w:autoSpaceDE w:val="0"/>
              <w:autoSpaceDN w:val="0"/>
              <w:jc w:val="center"/>
              <w:rPr>
                <w:rFonts w:asciiTheme="minorEastAsia" w:hAnsiTheme="minorEastAsia" w:cs="宋体"/>
                <w:spacing w:val="9"/>
                <w:sz w:val="20"/>
                <w:szCs w:val="20"/>
              </w:rPr>
            </w:pPr>
            <w:r w:rsidRPr="00C80365">
              <w:rPr>
                <w:rFonts w:asciiTheme="minorEastAsia" w:hAnsiTheme="minorEastAsia" w:cs="宋体" w:hint="eastAsia"/>
                <w:spacing w:val="9"/>
                <w:sz w:val="20"/>
                <w:szCs w:val="20"/>
              </w:rPr>
              <w:t>优级</w:t>
            </w:r>
          </w:p>
        </w:tc>
        <w:tc>
          <w:tcPr>
            <w:tcW w:w="1745" w:type="pct"/>
            <w:vAlign w:val="center"/>
          </w:tcPr>
          <w:p w14:paraId="2F9702D4" w14:textId="77777777" w:rsidR="00416DAA" w:rsidRPr="00C80365" w:rsidRDefault="00416DAA" w:rsidP="00377AD0">
            <w:pPr>
              <w:tabs>
                <w:tab w:val="center" w:pos="4201"/>
                <w:tab w:val="right" w:leader="dot" w:pos="9298"/>
              </w:tabs>
              <w:autoSpaceDE w:val="0"/>
              <w:autoSpaceDN w:val="0"/>
              <w:jc w:val="center"/>
              <w:rPr>
                <w:rFonts w:asciiTheme="minorEastAsia" w:hAnsiTheme="minorEastAsia" w:cs="宋体"/>
                <w:spacing w:val="9"/>
                <w:sz w:val="20"/>
                <w:szCs w:val="20"/>
              </w:rPr>
            </w:pPr>
            <w:r w:rsidRPr="00C80365">
              <w:rPr>
                <w:rFonts w:asciiTheme="minorEastAsia" w:hAnsiTheme="minorEastAsia" w:cs="宋体" w:hint="eastAsia"/>
                <w:spacing w:val="9"/>
                <w:sz w:val="20"/>
                <w:szCs w:val="20"/>
              </w:rPr>
              <w:t>普通级</w:t>
            </w:r>
          </w:p>
        </w:tc>
        <w:tc>
          <w:tcPr>
            <w:tcW w:w="755" w:type="pct"/>
            <w:vMerge/>
            <w:vAlign w:val="center"/>
          </w:tcPr>
          <w:p w14:paraId="4F544DEA" w14:textId="77777777" w:rsidR="00416DAA" w:rsidRPr="00C80365" w:rsidRDefault="00416DAA" w:rsidP="00377AD0">
            <w:pPr>
              <w:tabs>
                <w:tab w:val="center" w:pos="4201"/>
                <w:tab w:val="right" w:leader="dot" w:pos="9298"/>
              </w:tabs>
              <w:autoSpaceDE w:val="0"/>
              <w:autoSpaceDN w:val="0"/>
              <w:jc w:val="center"/>
              <w:rPr>
                <w:rFonts w:asciiTheme="minorEastAsia" w:hAnsiTheme="minorEastAsia" w:cs="宋体"/>
                <w:spacing w:val="9"/>
                <w:sz w:val="20"/>
                <w:szCs w:val="20"/>
              </w:rPr>
            </w:pPr>
          </w:p>
        </w:tc>
      </w:tr>
      <w:tr w:rsidR="00C80365" w:rsidRPr="00C80365" w14:paraId="727F5F48" w14:textId="77777777" w:rsidTr="00377AD0">
        <w:trPr>
          <w:trHeight w:val="618"/>
        </w:trPr>
        <w:tc>
          <w:tcPr>
            <w:tcW w:w="604" w:type="pct"/>
            <w:vAlign w:val="center"/>
          </w:tcPr>
          <w:p w14:paraId="12E49BCA" w14:textId="77777777" w:rsidR="00416DAA" w:rsidRPr="00C80365" w:rsidRDefault="00416DAA" w:rsidP="00377AD0">
            <w:pPr>
              <w:widowControl/>
              <w:tabs>
                <w:tab w:val="center" w:pos="4201"/>
                <w:tab w:val="right" w:leader="dot" w:pos="9298"/>
              </w:tabs>
              <w:autoSpaceDE w:val="0"/>
              <w:autoSpaceDN w:val="0"/>
              <w:jc w:val="left"/>
              <w:rPr>
                <w:rFonts w:asciiTheme="minorEastAsia" w:hAnsiTheme="minorEastAsia" w:cs="宋体"/>
                <w:spacing w:val="9"/>
                <w:sz w:val="20"/>
                <w:szCs w:val="20"/>
              </w:rPr>
            </w:pPr>
            <w:r w:rsidRPr="00C80365">
              <w:rPr>
                <w:rFonts w:asciiTheme="minorEastAsia" w:hAnsiTheme="minorEastAsia" w:cs="宋体" w:hint="eastAsia"/>
                <w:spacing w:val="9"/>
                <w:sz w:val="20"/>
                <w:szCs w:val="20"/>
              </w:rPr>
              <w:t>组织</w:t>
            </w:r>
            <w:r w:rsidRPr="00C80365">
              <w:rPr>
                <w:rFonts w:asciiTheme="minorEastAsia" w:hAnsiTheme="minorEastAsia" w:cs="宋体"/>
                <w:spacing w:val="9"/>
                <w:sz w:val="20"/>
                <w:szCs w:val="20"/>
              </w:rPr>
              <w:t>形态</w:t>
            </w:r>
          </w:p>
        </w:tc>
        <w:tc>
          <w:tcPr>
            <w:tcW w:w="1896" w:type="pct"/>
            <w:vAlign w:val="center"/>
          </w:tcPr>
          <w:p w14:paraId="67395259" w14:textId="77777777" w:rsidR="00416DAA" w:rsidRPr="00C80365" w:rsidRDefault="00416DAA" w:rsidP="00377AD0">
            <w:pPr>
              <w:widowControl/>
              <w:tabs>
                <w:tab w:val="center" w:pos="4201"/>
                <w:tab w:val="right" w:leader="dot" w:pos="9298"/>
              </w:tabs>
              <w:autoSpaceDE w:val="0"/>
              <w:autoSpaceDN w:val="0"/>
              <w:snapToGrid w:val="0"/>
              <w:ind w:firstLineChars="100" w:firstLine="218"/>
              <w:rPr>
                <w:rFonts w:asciiTheme="minorEastAsia" w:hAnsiTheme="minorEastAsia" w:cs="宋体"/>
                <w:spacing w:val="9"/>
                <w:sz w:val="20"/>
                <w:szCs w:val="20"/>
              </w:rPr>
            </w:pPr>
            <w:r w:rsidRPr="00C80365">
              <w:rPr>
                <w:rFonts w:asciiTheme="minorEastAsia" w:hAnsiTheme="minorEastAsia" w:cs="宋体" w:hint="eastAsia"/>
                <w:spacing w:val="9"/>
                <w:sz w:val="20"/>
                <w:szCs w:val="20"/>
              </w:rPr>
              <w:t>采用带皮</w:t>
            </w:r>
            <w:proofErr w:type="gramStart"/>
            <w:r w:rsidRPr="00C80365">
              <w:rPr>
                <w:rFonts w:asciiTheme="minorEastAsia" w:hAnsiTheme="minorEastAsia" w:cs="宋体" w:hint="eastAsia"/>
                <w:spacing w:val="9"/>
                <w:sz w:val="20"/>
                <w:szCs w:val="20"/>
              </w:rPr>
              <w:t>三线五</w:t>
            </w:r>
            <w:proofErr w:type="gramEnd"/>
            <w:r w:rsidRPr="00C80365">
              <w:rPr>
                <w:rFonts w:asciiTheme="minorEastAsia" w:hAnsiTheme="minorEastAsia" w:cs="宋体" w:hint="eastAsia"/>
                <w:spacing w:val="9"/>
                <w:sz w:val="20"/>
                <w:szCs w:val="20"/>
              </w:rPr>
              <w:t>花加工制作，外形呈现片状、摆放整齐、五花肉肥瘦相间明显，带有适量的料汁</w:t>
            </w:r>
          </w:p>
        </w:tc>
        <w:tc>
          <w:tcPr>
            <w:tcW w:w="1745" w:type="pct"/>
            <w:vAlign w:val="center"/>
          </w:tcPr>
          <w:p w14:paraId="1D19027E" w14:textId="77777777" w:rsidR="00416DAA" w:rsidRPr="00C80365" w:rsidRDefault="00416DAA" w:rsidP="00377AD0">
            <w:pPr>
              <w:widowControl/>
              <w:tabs>
                <w:tab w:val="center" w:pos="4201"/>
                <w:tab w:val="right" w:leader="dot" w:pos="9298"/>
              </w:tabs>
              <w:autoSpaceDE w:val="0"/>
              <w:autoSpaceDN w:val="0"/>
              <w:ind w:firstLineChars="100" w:firstLine="218"/>
              <w:rPr>
                <w:rFonts w:asciiTheme="minorEastAsia" w:hAnsiTheme="minorEastAsia" w:cs="宋体"/>
                <w:spacing w:val="9"/>
                <w:sz w:val="20"/>
                <w:szCs w:val="20"/>
              </w:rPr>
            </w:pPr>
            <w:r w:rsidRPr="00C80365">
              <w:rPr>
                <w:rFonts w:asciiTheme="minorEastAsia" w:hAnsiTheme="minorEastAsia" w:cs="宋体" w:hint="eastAsia"/>
                <w:spacing w:val="9"/>
                <w:sz w:val="20"/>
                <w:szCs w:val="20"/>
              </w:rPr>
              <w:t>采用带皮猪肉原料加工制作，外形呈现片状、带有适量的料汁，有少量碎片</w:t>
            </w:r>
          </w:p>
        </w:tc>
        <w:tc>
          <w:tcPr>
            <w:tcW w:w="755" w:type="pct"/>
            <w:vMerge w:val="restart"/>
          </w:tcPr>
          <w:p w14:paraId="63814D4D" w14:textId="77777777" w:rsidR="00416DAA" w:rsidRPr="00C80365" w:rsidRDefault="00416DAA" w:rsidP="00377AD0">
            <w:pPr>
              <w:widowControl/>
              <w:tabs>
                <w:tab w:val="center" w:pos="4201"/>
                <w:tab w:val="right" w:leader="dot" w:pos="9298"/>
              </w:tabs>
              <w:autoSpaceDE w:val="0"/>
              <w:autoSpaceDN w:val="0"/>
              <w:ind w:firstLineChars="200" w:firstLine="436"/>
              <w:rPr>
                <w:rFonts w:asciiTheme="minorEastAsia" w:hAnsiTheme="minorEastAsia" w:cs="宋体"/>
                <w:spacing w:val="9"/>
                <w:sz w:val="20"/>
                <w:szCs w:val="20"/>
              </w:rPr>
            </w:pPr>
            <w:r w:rsidRPr="00C80365">
              <w:rPr>
                <w:rFonts w:asciiTheme="minorEastAsia" w:hAnsiTheme="minorEastAsia" w:cs="宋体" w:hint="eastAsia"/>
                <w:spacing w:val="9"/>
                <w:sz w:val="20"/>
                <w:szCs w:val="20"/>
              </w:rPr>
              <w:t>取适量样品（冻品需提前解冻）置于白色瓷盘中，在自然光下，目测色泽，嗅其气味、尝其滋味</w:t>
            </w:r>
          </w:p>
        </w:tc>
      </w:tr>
      <w:tr w:rsidR="00C80365" w:rsidRPr="00C80365" w14:paraId="234891AF" w14:textId="77777777" w:rsidTr="00377AD0">
        <w:trPr>
          <w:trHeight w:val="462"/>
        </w:trPr>
        <w:tc>
          <w:tcPr>
            <w:tcW w:w="604" w:type="pct"/>
            <w:vAlign w:val="center"/>
          </w:tcPr>
          <w:p w14:paraId="1B7744F8" w14:textId="77777777" w:rsidR="00416DAA" w:rsidRPr="00C80365" w:rsidRDefault="00416DAA" w:rsidP="00377AD0">
            <w:pPr>
              <w:widowControl/>
              <w:tabs>
                <w:tab w:val="center" w:pos="4201"/>
                <w:tab w:val="right" w:leader="dot" w:pos="9298"/>
              </w:tabs>
              <w:autoSpaceDE w:val="0"/>
              <w:autoSpaceDN w:val="0"/>
              <w:jc w:val="left"/>
              <w:rPr>
                <w:rFonts w:asciiTheme="minorEastAsia" w:hAnsiTheme="minorEastAsia" w:cs="宋体"/>
                <w:spacing w:val="9"/>
                <w:sz w:val="20"/>
                <w:szCs w:val="20"/>
              </w:rPr>
            </w:pPr>
            <w:r w:rsidRPr="00C80365">
              <w:rPr>
                <w:rFonts w:asciiTheme="minorEastAsia" w:hAnsiTheme="minorEastAsia" w:cs="宋体"/>
                <w:spacing w:val="9"/>
                <w:sz w:val="20"/>
                <w:szCs w:val="20"/>
              </w:rPr>
              <w:t>色泽</w:t>
            </w:r>
          </w:p>
        </w:tc>
        <w:tc>
          <w:tcPr>
            <w:tcW w:w="1896" w:type="pct"/>
            <w:vAlign w:val="center"/>
          </w:tcPr>
          <w:p w14:paraId="499DA2A7" w14:textId="77777777" w:rsidR="00416DAA" w:rsidRPr="00C80365" w:rsidRDefault="00416DAA" w:rsidP="00377AD0">
            <w:pPr>
              <w:widowControl/>
              <w:tabs>
                <w:tab w:val="center" w:pos="4201"/>
                <w:tab w:val="right" w:leader="dot" w:pos="9298"/>
              </w:tabs>
              <w:autoSpaceDE w:val="0"/>
              <w:autoSpaceDN w:val="0"/>
              <w:ind w:firstLineChars="100" w:firstLine="198"/>
              <w:jc w:val="left"/>
              <w:rPr>
                <w:rFonts w:asciiTheme="minorEastAsia" w:hAnsiTheme="minorEastAsia" w:cs="宋体"/>
                <w:spacing w:val="9"/>
                <w:sz w:val="20"/>
                <w:szCs w:val="20"/>
              </w:rPr>
            </w:pPr>
            <w:r w:rsidRPr="00C80365">
              <w:rPr>
                <w:rFonts w:asciiTheme="minorEastAsia" w:hAnsiTheme="minorEastAsia" w:cs="宋体" w:hint="eastAsia"/>
                <w:spacing w:val="9"/>
                <w:sz w:val="18"/>
                <w:szCs w:val="18"/>
              </w:rPr>
              <w:t>具有</w:t>
            </w:r>
            <w:r w:rsidRPr="00C80365">
              <w:rPr>
                <w:rFonts w:asciiTheme="minorEastAsia" w:hAnsiTheme="minorEastAsia" w:cs="宋体"/>
                <w:spacing w:val="9"/>
                <w:sz w:val="18"/>
                <w:szCs w:val="18"/>
              </w:rPr>
              <w:t>该</w:t>
            </w:r>
            <w:r w:rsidRPr="00C80365">
              <w:rPr>
                <w:rFonts w:asciiTheme="minorEastAsia" w:hAnsiTheme="minorEastAsia" w:cs="宋体" w:hint="eastAsia"/>
                <w:spacing w:val="9"/>
                <w:sz w:val="18"/>
                <w:szCs w:val="18"/>
              </w:rPr>
              <w:t>产品特</w:t>
            </w:r>
            <w:r w:rsidRPr="00C80365">
              <w:rPr>
                <w:rFonts w:asciiTheme="minorEastAsia" w:hAnsiTheme="minorEastAsia" w:cs="宋体"/>
                <w:spacing w:val="9"/>
                <w:sz w:val="18"/>
                <w:szCs w:val="18"/>
              </w:rPr>
              <w:t>有的正常色泽</w:t>
            </w:r>
            <w:r w:rsidRPr="00C80365">
              <w:rPr>
                <w:rFonts w:asciiTheme="minorEastAsia" w:hAnsiTheme="minorEastAsia" w:cs="宋体" w:hint="eastAsia"/>
                <w:spacing w:val="9"/>
                <w:sz w:val="18"/>
                <w:szCs w:val="18"/>
              </w:rPr>
              <w:t>、油亮等特有色泽</w:t>
            </w:r>
          </w:p>
        </w:tc>
        <w:tc>
          <w:tcPr>
            <w:tcW w:w="1745" w:type="pct"/>
            <w:vAlign w:val="center"/>
          </w:tcPr>
          <w:p w14:paraId="3F75C23A" w14:textId="77777777" w:rsidR="00416DAA" w:rsidRPr="00C80365" w:rsidRDefault="00416DAA" w:rsidP="00377AD0">
            <w:pPr>
              <w:widowControl/>
              <w:tabs>
                <w:tab w:val="center" w:pos="4201"/>
                <w:tab w:val="right" w:leader="dot" w:pos="9298"/>
              </w:tabs>
              <w:autoSpaceDE w:val="0"/>
              <w:autoSpaceDN w:val="0"/>
              <w:ind w:firstLineChars="100" w:firstLine="198"/>
              <w:rPr>
                <w:rFonts w:asciiTheme="minorEastAsia" w:hAnsiTheme="minorEastAsia" w:cs="宋体"/>
                <w:spacing w:val="9"/>
                <w:sz w:val="20"/>
                <w:szCs w:val="20"/>
              </w:rPr>
            </w:pPr>
            <w:r w:rsidRPr="00C80365">
              <w:rPr>
                <w:rFonts w:asciiTheme="minorEastAsia" w:hAnsiTheme="minorEastAsia" w:cs="宋体" w:hint="eastAsia"/>
                <w:spacing w:val="9"/>
                <w:sz w:val="18"/>
                <w:szCs w:val="18"/>
              </w:rPr>
              <w:t>具有</w:t>
            </w:r>
            <w:r w:rsidRPr="00C80365">
              <w:rPr>
                <w:rFonts w:asciiTheme="minorEastAsia" w:hAnsiTheme="minorEastAsia" w:cs="宋体"/>
                <w:spacing w:val="9"/>
                <w:sz w:val="18"/>
                <w:szCs w:val="18"/>
              </w:rPr>
              <w:t>该</w:t>
            </w:r>
            <w:r w:rsidRPr="00C80365">
              <w:rPr>
                <w:rFonts w:asciiTheme="minorEastAsia" w:hAnsiTheme="minorEastAsia" w:cs="宋体" w:hint="eastAsia"/>
                <w:spacing w:val="9"/>
                <w:sz w:val="18"/>
                <w:szCs w:val="18"/>
              </w:rPr>
              <w:t>产品特</w:t>
            </w:r>
            <w:r w:rsidRPr="00C80365">
              <w:rPr>
                <w:rFonts w:asciiTheme="minorEastAsia" w:hAnsiTheme="minorEastAsia" w:cs="宋体"/>
                <w:spacing w:val="9"/>
                <w:sz w:val="18"/>
                <w:szCs w:val="18"/>
              </w:rPr>
              <w:t>有的正常色泽</w:t>
            </w:r>
            <w:r w:rsidRPr="00C80365">
              <w:rPr>
                <w:rFonts w:asciiTheme="minorEastAsia" w:hAnsiTheme="minorEastAsia" w:cs="宋体" w:hint="eastAsia"/>
                <w:spacing w:val="9"/>
                <w:sz w:val="18"/>
                <w:szCs w:val="18"/>
              </w:rPr>
              <w:t>、油亮等特有色泽</w:t>
            </w:r>
          </w:p>
        </w:tc>
        <w:tc>
          <w:tcPr>
            <w:tcW w:w="755" w:type="pct"/>
            <w:vMerge/>
          </w:tcPr>
          <w:p w14:paraId="23A8F194" w14:textId="77777777" w:rsidR="00416DAA" w:rsidRPr="00C80365" w:rsidRDefault="00416DAA" w:rsidP="00377AD0">
            <w:pPr>
              <w:widowControl/>
              <w:tabs>
                <w:tab w:val="center" w:pos="4201"/>
                <w:tab w:val="right" w:leader="dot" w:pos="9298"/>
              </w:tabs>
              <w:autoSpaceDE w:val="0"/>
              <w:autoSpaceDN w:val="0"/>
              <w:rPr>
                <w:rFonts w:asciiTheme="minorEastAsia" w:hAnsiTheme="minorEastAsia" w:cs="宋体"/>
                <w:spacing w:val="9"/>
                <w:sz w:val="20"/>
                <w:szCs w:val="20"/>
              </w:rPr>
            </w:pPr>
          </w:p>
        </w:tc>
      </w:tr>
      <w:tr w:rsidR="00C80365" w:rsidRPr="00C80365" w14:paraId="29752B27" w14:textId="77777777" w:rsidTr="00377AD0">
        <w:trPr>
          <w:trHeight w:val="574"/>
        </w:trPr>
        <w:tc>
          <w:tcPr>
            <w:tcW w:w="604" w:type="pct"/>
            <w:vAlign w:val="center"/>
          </w:tcPr>
          <w:p w14:paraId="3209B506" w14:textId="77777777" w:rsidR="00416DAA" w:rsidRPr="00C80365" w:rsidRDefault="00416DAA" w:rsidP="00377AD0">
            <w:pPr>
              <w:widowControl/>
              <w:tabs>
                <w:tab w:val="center" w:pos="4201"/>
                <w:tab w:val="right" w:leader="dot" w:pos="9298"/>
              </w:tabs>
              <w:autoSpaceDE w:val="0"/>
              <w:autoSpaceDN w:val="0"/>
              <w:jc w:val="left"/>
              <w:rPr>
                <w:rFonts w:asciiTheme="minorEastAsia" w:hAnsiTheme="minorEastAsia" w:cs="宋体"/>
                <w:spacing w:val="9"/>
                <w:sz w:val="20"/>
                <w:szCs w:val="20"/>
              </w:rPr>
            </w:pPr>
            <w:r w:rsidRPr="00C80365">
              <w:rPr>
                <w:rFonts w:asciiTheme="minorEastAsia" w:hAnsiTheme="minorEastAsia" w:cs="宋体" w:hint="eastAsia"/>
                <w:spacing w:val="9"/>
                <w:sz w:val="20"/>
                <w:szCs w:val="20"/>
              </w:rPr>
              <w:t>气味</w:t>
            </w:r>
          </w:p>
        </w:tc>
        <w:tc>
          <w:tcPr>
            <w:tcW w:w="1896" w:type="pct"/>
            <w:vAlign w:val="center"/>
          </w:tcPr>
          <w:p w14:paraId="397287D7" w14:textId="77777777" w:rsidR="00416DAA" w:rsidRPr="00C80365" w:rsidRDefault="00416DAA" w:rsidP="00377AD0">
            <w:pPr>
              <w:widowControl/>
              <w:tabs>
                <w:tab w:val="center" w:pos="4201"/>
                <w:tab w:val="right" w:leader="dot" w:pos="9298"/>
              </w:tabs>
              <w:autoSpaceDE w:val="0"/>
              <w:autoSpaceDN w:val="0"/>
              <w:ind w:firstLineChars="100" w:firstLine="198"/>
              <w:jc w:val="left"/>
              <w:rPr>
                <w:rFonts w:asciiTheme="minorEastAsia" w:hAnsiTheme="minorEastAsia" w:cs="宋体"/>
                <w:spacing w:val="9"/>
                <w:sz w:val="20"/>
                <w:szCs w:val="20"/>
              </w:rPr>
            </w:pPr>
            <w:r w:rsidRPr="00C80365">
              <w:rPr>
                <w:rFonts w:asciiTheme="minorEastAsia" w:hAnsiTheme="minorEastAsia" w:cs="宋体" w:hint="eastAsia"/>
                <w:spacing w:val="9"/>
                <w:sz w:val="18"/>
                <w:szCs w:val="18"/>
              </w:rPr>
              <w:t>肉味纯正，无异香、无异味</w:t>
            </w:r>
          </w:p>
        </w:tc>
        <w:tc>
          <w:tcPr>
            <w:tcW w:w="1745" w:type="pct"/>
            <w:vAlign w:val="center"/>
          </w:tcPr>
          <w:p w14:paraId="79D202B7" w14:textId="77777777" w:rsidR="00416DAA" w:rsidRPr="00C80365" w:rsidRDefault="00416DAA" w:rsidP="00377AD0">
            <w:pPr>
              <w:widowControl/>
              <w:tabs>
                <w:tab w:val="center" w:pos="4201"/>
                <w:tab w:val="right" w:leader="dot" w:pos="9298"/>
              </w:tabs>
              <w:autoSpaceDE w:val="0"/>
              <w:autoSpaceDN w:val="0"/>
              <w:ind w:firstLineChars="200" w:firstLine="396"/>
              <w:rPr>
                <w:rFonts w:asciiTheme="minorEastAsia" w:hAnsiTheme="minorEastAsia" w:cs="宋体"/>
                <w:spacing w:val="9"/>
                <w:sz w:val="20"/>
                <w:szCs w:val="20"/>
              </w:rPr>
            </w:pPr>
            <w:r w:rsidRPr="00C80365">
              <w:rPr>
                <w:rFonts w:asciiTheme="minorEastAsia" w:hAnsiTheme="minorEastAsia" w:cs="宋体" w:hint="eastAsia"/>
                <w:spacing w:val="9"/>
                <w:sz w:val="18"/>
                <w:szCs w:val="18"/>
              </w:rPr>
              <w:t>肉味纯正，无异香、无异味</w:t>
            </w:r>
          </w:p>
        </w:tc>
        <w:tc>
          <w:tcPr>
            <w:tcW w:w="755" w:type="pct"/>
            <w:vMerge/>
          </w:tcPr>
          <w:p w14:paraId="08BF2EDB" w14:textId="77777777" w:rsidR="00416DAA" w:rsidRPr="00C80365" w:rsidRDefault="00416DAA" w:rsidP="00377AD0">
            <w:pPr>
              <w:widowControl/>
              <w:tabs>
                <w:tab w:val="center" w:pos="4201"/>
                <w:tab w:val="right" w:leader="dot" w:pos="9298"/>
              </w:tabs>
              <w:autoSpaceDE w:val="0"/>
              <w:autoSpaceDN w:val="0"/>
              <w:rPr>
                <w:rFonts w:asciiTheme="minorEastAsia" w:hAnsiTheme="minorEastAsia" w:cs="宋体"/>
                <w:spacing w:val="9"/>
                <w:sz w:val="20"/>
                <w:szCs w:val="20"/>
              </w:rPr>
            </w:pPr>
          </w:p>
        </w:tc>
      </w:tr>
      <w:tr w:rsidR="00C80365" w:rsidRPr="00C80365" w14:paraId="4AACD02C" w14:textId="77777777" w:rsidTr="00377AD0">
        <w:trPr>
          <w:trHeight w:val="574"/>
        </w:trPr>
        <w:tc>
          <w:tcPr>
            <w:tcW w:w="604" w:type="pct"/>
            <w:vAlign w:val="center"/>
          </w:tcPr>
          <w:p w14:paraId="0F05355D" w14:textId="77777777" w:rsidR="00416DAA" w:rsidRPr="00C80365" w:rsidRDefault="00416DAA" w:rsidP="00377AD0">
            <w:pPr>
              <w:widowControl/>
              <w:tabs>
                <w:tab w:val="center" w:pos="4201"/>
                <w:tab w:val="right" w:leader="dot" w:pos="9298"/>
              </w:tabs>
              <w:autoSpaceDE w:val="0"/>
              <w:autoSpaceDN w:val="0"/>
              <w:jc w:val="left"/>
              <w:rPr>
                <w:rFonts w:asciiTheme="minorEastAsia" w:hAnsiTheme="minorEastAsia" w:cs="宋体"/>
                <w:spacing w:val="9"/>
                <w:sz w:val="20"/>
                <w:szCs w:val="20"/>
              </w:rPr>
            </w:pPr>
            <w:r w:rsidRPr="00C80365">
              <w:rPr>
                <w:rFonts w:asciiTheme="minorEastAsia" w:hAnsiTheme="minorEastAsia" w:cs="宋体" w:hint="eastAsia"/>
                <w:spacing w:val="9"/>
                <w:sz w:val="20"/>
                <w:szCs w:val="20"/>
              </w:rPr>
              <w:t>滋味</w:t>
            </w:r>
          </w:p>
        </w:tc>
        <w:tc>
          <w:tcPr>
            <w:tcW w:w="1896" w:type="pct"/>
            <w:vAlign w:val="center"/>
          </w:tcPr>
          <w:p w14:paraId="55DCDB1E" w14:textId="77777777" w:rsidR="00416DAA" w:rsidRPr="00C80365" w:rsidRDefault="00416DAA" w:rsidP="00377AD0">
            <w:pPr>
              <w:widowControl/>
              <w:tabs>
                <w:tab w:val="center" w:pos="4201"/>
                <w:tab w:val="right" w:leader="dot" w:pos="9298"/>
              </w:tabs>
              <w:autoSpaceDE w:val="0"/>
              <w:autoSpaceDN w:val="0"/>
              <w:ind w:firstLineChars="100" w:firstLine="198"/>
              <w:jc w:val="left"/>
              <w:rPr>
                <w:rFonts w:asciiTheme="minorEastAsia" w:hAnsiTheme="minorEastAsia" w:cs="宋体"/>
                <w:spacing w:val="9"/>
                <w:sz w:val="20"/>
                <w:szCs w:val="20"/>
              </w:rPr>
            </w:pPr>
            <w:r w:rsidRPr="00C80365">
              <w:rPr>
                <w:rFonts w:asciiTheme="minorEastAsia" w:hAnsiTheme="minorEastAsia" w:cs="宋体" w:hint="eastAsia"/>
                <w:spacing w:val="9"/>
                <w:sz w:val="18"/>
                <w:szCs w:val="18"/>
              </w:rPr>
              <w:t>具有该产品的复合</w:t>
            </w:r>
            <w:proofErr w:type="gramStart"/>
            <w:r w:rsidRPr="00C80365">
              <w:rPr>
                <w:rFonts w:asciiTheme="minorEastAsia" w:hAnsiTheme="minorEastAsia" w:cs="宋体" w:hint="eastAsia"/>
                <w:spacing w:val="9"/>
                <w:sz w:val="18"/>
                <w:szCs w:val="18"/>
              </w:rPr>
              <w:t>酱</w:t>
            </w:r>
            <w:proofErr w:type="gramEnd"/>
            <w:r w:rsidRPr="00C80365">
              <w:rPr>
                <w:rFonts w:asciiTheme="minorEastAsia" w:hAnsiTheme="minorEastAsia" w:cs="宋体" w:hint="eastAsia"/>
                <w:spacing w:val="9"/>
                <w:sz w:val="18"/>
                <w:szCs w:val="18"/>
              </w:rPr>
              <w:t>香风味和梅菜风味</w:t>
            </w:r>
          </w:p>
        </w:tc>
        <w:tc>
          <w:tcPr>
            <w:tcW w:w="1745" w:type="pct"/>
            <w:vAlign w:val="center"/>
          </w:tcPr>
          <w:p w14:paraId="14CEFFCB" w14:textId="77777777" w:rsidR="00416DAA" w:rsidRPr="00C80365" w:rsidRDefault="00416DAA" w:rsidP="00377AD0">
            <w:pPr>
              <w:widowControl/>
              <w:tabs>
                <w:tab w:val="center" w:pos="4201"/>
                <w:tab w:val="right" w:leader="dot" w:pos="9298"/>
              </w:tabs>
              <w:autoSpaceDE w:val="0"/>
              <w:autoSpaceDN w:val="0"/>
              <w:ind w:firstLineChars="100" w:firstLine="198"/>
              <w:rPr>
                <w:rFonts w:asciiTheme="minorEastAsia" w:hAnsiTheme="minorEastAsia" w:cs="宋体"/>
                <w:spacing w:val="9"/>
                <w:sz w:val="20"/>
                <w:szCs w:val="20"/>
              </w:rPr>
            </w:pPr>
            <w:r w:rsidRPr="00C80365">
              <w:rPr>
                <w:rFonts w:asciiTheme="minorEastAsia" w:hAnsiTheme="minorEastAsia" w:cs="宋体" w:hint="eastAsia"/>
                <w:spacing w:val="9"/>
                <w:sz w:val="18"/>
                <w:szCs w:val="18"/>
              </w:rPr>
              <w:t>具有该产品的复合</w:t>
            </w:r>
            <w:proofErr w:type="gramStart"/>
            <w:r w:rsidRPr="00C80365">
              <w:rPr>
                <w:rFonts w:asciiTheme="minorEastAsia" w:hAnsiTheme="minorEastAsia" w:cs="宋体" w:hint="eastAsia"/>
                <w:spacing w:val="9"/>
                <w:sz w:val="18"/>
                <w:szCs w:val="18"/>
              </w:rPr>
              <w:t>酱</w:t>
            </w:r>
            <w:proofErr w:type="gramEnd"/>
            <w:r w:rsidRPr="00C80365">
              <w:rPr>
                <w:rFonts w:asciiTheme="minorEastAsia" w:hAnsiTheme="minorEastAsia" w:cs="宋体" w:hint="eastAsia"/>
                <w:spacing w:val="9"/>
                <w:sz w:val="18"/>
                <w:szCs w:val="18"/>
              </w:rPr>
              <w:t>香风味和梅菜风味</w:t>
            </w:r>
          </w:p>
        </w:tc>
        <w:tc>
          <w:tcPr>
            <w:tcW w:w="755" w:type="pct"/>
            <w:vMerge/>
          </w:tcPr>
          <w:p w14:paraId="6437C5D1" w14:textId="77777777" w:rsidR="00416DAA" w:rsidRPr="00C80365" w:rsidRDefault="00416DAA" w:rsidP="00377AD0">
            <w:pPr>
              <w:widowControl/>
              <w:tabs>
                <w:tab w:val="center" w:pos="4201"/>
                <w:tab w:val="right" w:leader="dot" w:pos="9298"/>
              </w:tabs>
              <w:autoSpaceDE w:val="0"/>
              <w:autoSpaceDN w:val="0"/>
              <w:rPr>
                <w:rFonts w:asciiTheme="minorEastAsia" w:hAnsiTheme="minorEastAsia" w:cs="宋体"/>
                <w:spacing w:val="9"/>
                <w:sz w:val="20"/>
                <w:szCs w:val="20"/>
              </w:rPr>
            </w:pPr>
          </w:p>
        </w:tc>
      </w:tr>
      <w:tr w:rsidR="00C80365" w:rsidRPr="00C80365" w14:paraId="2A94573A" w14:textId="77777777" w:rsidTr="00C80365">
        <w:trPr>
          <w:trHeight w:val="574"/>
        </w:trPr>
        <w:tc>
          <w:tcPr>
            <w:tcW w:w="604" w:type="pct"/>
            <w:vAlign w:val="center"/>
          </w:tcPr>
          <w:p w14:paraId="62BAFB61" w14:textId="77777777" w:rsidR="00C80365" w:rsidRPr="00C80365" w:rsidRDefault="00C80365" w:rsidP="00377AD0">
            <w:pPr>
              <w:widowControl/>
              <w:tabs>
                <w:tab w:val="center" w:pos="4201"/>
                <w:tab w:val="right" w:leader="dot" w:pos="9298"/>
              </w:tabs>
              <w:autoSpaceDE w:val="0"/>
              <w:autoSpaceDN w:val="0"/>
              <w:jc w:val="left"/>
              <w:rPr>
                <w:rFonts w:asciiTheme="minorEastAsia" w:hAnsiTheme="minorEastAsia" w:cs="宋体"/>
                <w:spacing w:val="9"/>
                <w:sz w:val="20"/>
                <w:szCs w:val="20"/>
              </w:rPr>
            </w:pPr>
            <w:r w:rsidRPr="00C80365">
              <w:rPr>
                <w:rFonts w:asciiTheme="minorEastAsia" w:hAnsiTheme="minorEastAsia" w:cs="宋体" w:hint="eastAsia"/>
                <w:spacing w:val="9"/>
                <w:sz w:val="20"/>
                <w:szCs w:val="20"/>
              </w:rPr>
              <w:t>杂质</w:t>
            </w:r>
          </w:p>
        </w:tc>
        <w:tc>
          <w:tcPr>
            <w:tcW w:w="3641" w:type="pct"/>
            <w:gridSpan w:val="2"/>
            <w:vAlign w:val="center"/>
          </w:tcPr>
          <w:p w14:paraId="5AC72FF2" w14:textId="32B2802D" w:rsidR="00C80365" w:rsidRPr="00C80365" w:rsidRDefault="00C80365" w:rsidP="00C80365">
            <w:pPr>
              <w:widowControl/>
              <w:tabs>
                <w:tab w:val="center" w:pos="4201"/>
                <w:tab w:val="right" w:leader="dot" w:pos="9298"/>
              </w:tabs>
              <w:autoSpaceDE w:val="0"/>
              <w:autoSpaceDN w:val="0"/>
              <w:ind w:firstLineChars="100" w:firstLine="198"/>
              <w:jc w:val="center"/>
              <w:rPr>
                <w:rFonts w:asciiTheme="minorEastAsia" w:hAnsiTheme="minorEastAsia" w:cs="宋体"/>
                <w:spacing w:val="9"/>
                <w:sz w:val="20"/>
                <w:szCs w:val="20"/>
              </w:rPr>
            </w:pPr>
            <w:r w:rsidRPr="00C80365">
              <w:rPr>
                <w:rFonts w:asciiTheme="minorEastAsia" w:hAnsiTheme="minorEastAsia" w:cs="宋体" w:hint="eastAsia"/>
                <w:spacing w:val="9"/>
                <w:sz w:val="18"/>
                <w:szCs w:val="18"/>
              </w:rPr>
              <w:t>无目视可见的外来杂质</w:t>
            </w:r>
          </w:p>
        </w:tc>
        <w:tc>
          <w:tcPr>
            <w:tcW w:w="755" w:type="pct"/>
            <w:vMerge/>
          </w:tcPr>
          <w:p w14:paraId="26872B49" w14:textId="77777777" w:rsidR="00C80365" w:rsidRPr="00C80365" w:rsidRDefault="00C80365" w:rsidP="00377AD0">
            <w:pPr>
              <w:widowControl/>
              <w:tabs>
                <w:tab w:val="center" w:pos="4201"/>
                <w:tab w:val="right" w:leader="dot" w:pos="9298"/>
              </w:tabs>
              <w:autoSpaceDE w:val="0"/>
              <w:autoSpaceDN w:val="0"/>
              <w:jc w:val="left"/>
              <w:rPr>
                <w:rFonts w:asciiTheme="minorEastAsia" w:hAnsiTheme="minorEastAsia" w:cs="宋体"/>
                <w:spacing w:val="9"/>
                <w:sz w:val="20"/>
                <w:szCs w:val="20"/>
              </w:rPr>
            </w:pPr>
          </w:p>
        </w:tc>
      </w:tr>
    </w:tbl>
    <w:p w14:paraId="722C515E" w14:textId="77777777" w:rsidR="005B62FD" w:rsidRPr="00C80365" w:rsidRDefault="005B62FD" w:rsidP="005B62FD">
      <w:pPr>
        <w:widowControl/>
        <w:snapToGrid w:val="0"/>
        <w:ind w:firstLineChars="200" w:firstLine="440"/>
        <w:rPr>
          <w:sz w:val="22"/>
        </w:rPr>
      </w:pPr>
    </w:p>
    <w:p w14:paraId="25ED1402" w14:textId="367E2A65" w:rsidR="005B62FD" w:rsidRPr="00C80365" w:rsidRDefault="003A2A22" w:rsidP="005B62FD">
      <w:pPr>
        <w:ind w:firstLineChars="200" w:firstLine="562"/>
        <w:rPr>
          <w:rFonts w:asciiTheme="minorEastAsia" w:hAnsiTheme="minorEastAsia" w:cs="宋体"/>
          <w:spacing w:val="9"/>
        </w:rPr>
      </w:pPr>
      <w:r w:rsidRPr="00C80365">
        <w:rPr>
          <w:rFonts w:ascii="仿宋_GB2312" w:eastAsia="仿宋_GB2312" w:hint="eastAsia"/>
          <w:b/>
          <w:bCs/>
          <w:sz w:val="28"/>
          <w:szCs w:val="32"/>
        </w:rPr>
        <w:t>②理化指标。</w:t>
      </w:r>
      <w:r w:rsidRPr="00C80365">
        <w:rPr>
          <w:rFonts w:ascii="仿宋_GB2312" w:eastAsia="仿宋_GB2312" w:hint="eastAsia"/>
          <w:sz w:val="28"/>
          <w:szCs w:val="32"/>
        </w:rPr>
        <w:t>从食盐、固形物含量、过氧化值a对理化指标进行了要求，如表2。</w:t>
      </w:r>
    </w:p>
    <w:p w14:paraId="132547BA" w14:textId="77777777" w:rsidR="005B62FD" w:rsidRPr="00C80365" w:rsidRDefault="005B62FD" w:rsidP="005B62FD">
      <w:pPr>
        <w:pStyle w:val="a"/>
        <w:spacing w:before="163" w:after="163"/>
      </w:pPr>
      <w:r w:rsidRPr="00C80365">
        <w:rPr>
          <w:rFonts w:hint="eastAsia"/>
        </w:rPr>
        <w:t>理化指标</w:t>
      </w:r>
    </w:p>
    <w:tbl>
      <w:tblPr>
        <w:tblW w:w="9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84"/>
        <w:gridCol w:w="1342"/>
        <w:gridCol w:w="1536"/>
        <w:gridCol w:w="2255"/>
      </w:tblGrid>
      <w:tr w:rsidR="00C80365" w:rsidRPr="00C80365" w14:paraId="7839737E" w14:textId="77777777" w:rsidTr="00DC36C5">
        <w:trPr>
          <w:trHeight w:val="439"/>
        </w:trPr>
        <w:tc>
          <w:tcPr>
            <w:tcW w:w="3984" w:type="dxa"/>
            <w:vMerge w:val="restart"/>
            <w:vAlign w:val="center"/>
          </w:tcPr>
          <w:p w14:paraId="183D6A7D" w14:textId="77777777" w:rsidR="005B62FD" w:rsidRPr="00C80365" w:rsidRDefault="005B62FD" w:rsidP="00DC36C5">
            <w:pPr>
              <w:jc w:val="center"/>
              <w:rPr>
                <w:rFonts w:asciiTheme="minorEastAsia" w:hAnsiTheme="minorEastAsia" w:cs="宋体"/>
                <w:spacing w:val="9"/>
                <w:sz w:val="20"/>
                <w:szCs w:val="20"/>
              </w:rPr>
            </w:pPr>
            <w:r w:rsidRPr="00C80365">
              <w:rPr>
                <w:rFonts w:asciiTheme="minorEastAsia" w:hAnsiTheme="minorEastAsia" w:cs="宋体" w:hint="eastAsia"/>
                <w:spacing w:val="9"/>
                <w:sz w:val="20"/>
                <w:szCs w:val="20"/>
              </w:rPr>
              <w:lastRenderedPageBreak/>
              <w:t>项目</w:t>
            </w:r>
          </w:p>
        </w:tc>
        <w:tc>
          <w:tcPr>
            <w:tcW w:w="2878" w:type="dxa"/>
            <w:gridSpan w:val="2"/>
          </w:tcPr>
          <w:p w14:paraId="072AEE91" w14:textId="77777777" w:rsidR="005B62FD" w:rsidRPr="00C80365" w:rsidRDefault="005B62FD" w:rsidP="00DC36C5">
            <w:pPr>
              <w:spacing w:before="60"/>
              <w:ind w:rightChars="7" w:right="15"/>
              <w:jc w:val="center"/>
              <w:rPr>
                <w:rFonts w:asciiTheme="minorEastAsia" w:hAnsiTheme="minorEastAsia" w:cs="宋体"/>
                <w:spacing w:val="9"/>
                <w:sz w:val="20"/>
                <w:szCs w:val="20"/>
              </w:rPr>
            </w:pPr>
            <w:r w:rsidRPr="00C80365">
              <w:rPr>
                <w:rFonts w:asciiTheme="minorEastAsia" w:hAnsiTheme="minorEastAsia" w:cs="宋体" w:hint="eastAsia"/>
                <w:spacing w:val="9"/>
                <w:sz w:val="20"/>
                <w:szCs w:val="20"/>
              </w:rPr>
              <w:t>指标</w:t>
            </w:r>
          </w:p>
        </w:tc>
        <w:tc>
          <w:tcPr>
            <w:tcW w:w="2255" w:type="dxa"/>
          </w:tcPr>
          <w:p w14:paraId="150EEA26" w14:textId="77777777" w:rsidR="005B62FD" w:rsidRPr="00C80365" w:rsidRDefault="005B62FD" w:rsidP="00DC36C5">
            <w:pPr>
              <w:spacing w:before="60"/>
              <w:ind w:rightChars="7" w:right="15"/>
              <w:jc w:val="center"/>
              <w:rPr>
                <w:rFonts w:asciiTheme="minorEastAsia" w:hAnsiTheme="minorEastAsia" w:cs="宋体"/>
                <w:spacing w:val="9"/>
                <w:sz w:val="20"/>
                <w:szCs w:val="20"/>
              </w:rPr>
            </w:pPr>
          </w:p>
        </w:tc>
      </w:tr>
      <w:tr w:rsidR="00C80365" w:rsidRPr="00C80365" w14:paraId="69B25C9C" w14:textId="77777777" w:rsidTr="00DC36C5">
        <w:trPr>
          <w:trHeight w:val="439"/>
        </w:trPr>
        <w:tc>
          <w:tcPr>
            <w:tcW w:w="3984" w:type="dxa"/>
            <w:vMerge/>
            <w:vAlign w:val="center"/>
          </w:tcPr>
          <w:p w14:paraId="4F1091BF" w14:textId="77777777" w:rsidR="005B62FD" w:rsidRPr="00C80365" w:rsidRDefault="005B62FD" w:rsidP="00DC36C5">
            <w:pPr>
              <w:jc w:val="center"/>
              <w:rPr>
                <w:rFonts w:asciiTheme="minorEastAsia" w:hAnsiTheme="minorEastAsia" w:cs="宋体"/>
                <w:spacing w:val="9"/>
                <w:sz w:val="20"/>
                <w:szCs w:val="20"/>
              </w:rPr>
            </w:pPr>
          </w:p>
        </w:tc>
        <w:tc>
          <w:tcPr>
            <w:tcW w:w="1342" w:type="dxa"/>
          </w:tcPr>
          <w:p w14:paraId="49B438A8" w14:textId="77777777" w:rsidR="005B62FD" w:rsidRPr="00C80365" w:rsidRDefault="005B62FD" w:rsidP="00DC36C5">
            <w:pPr>
              <w:spacing w:before="60"/>
              <w:ind w:rightChars="7" w:right="15"/>
              <w:jc w:val="center"/>
              <w:rPr>
                <w:rFonts w:asciiTheme="minorEastAsia" w:hAnsiTheme="minorEastAsia" w:cs="宋体"/>
                <w:spacing w:val="9"/>
                <w:sz w:val="20"/>
                <w:szCs w:val="20"/>
              </w:rPr>
            </w:pPr>
            <w:r w:rsidRPr="00C80365">
              <w:rPr>
                <w:rFonts w:asciiTheme="minorEastAsia" w:hAnsiTheme="minorEastAsia" w:cs="宋体" w:hint="eastAsia"/>
                <w:spacing w:val="9"/>
                <w:sz w:val="20"/>
                <w:szCs w:val="20"/>
              </w:rPr>
              <w:t>优级</w:t>
            </w:r>
          </w:p>
        </w:tc>
        <w:tc>
          <w:tcPr>
            <w:tcW w:w="1536" w:type="dxa"/>
          </w:tcPr>
          <w:p w14:paraId="21EE70EE" w14:textId="77777777" w:rsidR="005B62FD" w:rsidRPr="00C80365" w:rsidRDefault="005B62FD" w:rsidP="00DC36C5">
            <w:pPr>
              <w:spacing w:before="60"/>
              <w:ind w:rightChars="7" w:right="15"/>
              <w:jc w:val="center"/>
              <w:rPr>
                <w:rFonts w:asciiTheme="minorEastAsia" w:hAnsiTheme="minorEastAsia" w:cs="宋体"/>
                <w:spacing w:val="9"/>
                <w:sz w:val="20"/>
                <w:szCs w:val="20"/>
              </w:rPr>
            </w:pPr>
            <w:r w:rsidRPr="00C80365">
              <w:rPr>
                <w:rFonts w:asciiTheme="minorEastAsia" w:hAnsiTheme="minorEastAsia" w:cs="宋体" w:hint="eastAsia"/>
                <w:spacing w:val="9"/>
                <w:sz w:val="20"/>
                <w:szCs w:val="20"/>
              </w:rPr>
              <w:t>普通级</w:t>
            </w:r>
          </w:p>
        </w:tc>
        <w:tc>
          <w:tcPr>
            <w:tcW w:w="2255" w:type="dxa"/>
          </w:tcPr>
          <w:p w14:paraId="536F2384" w14:textId="77777777" w:rsidR="005B62FD" w:rsidRPr="00C80365" w:rsidRDefault="005B62FD" w:rsidP="00DC36C5">
            <w:pPr>
              <w:spacing w:before="60"/>
              <w:ind w:rightChars="7" w:right="15"/>
              <w:jc w:val="center"/>
              <w:rPr>
                <w:rFonts w:asciiTheme="minorEastAsia" w:hAnsiTheme="minorEastAsia" w:cs="宋体"/>
                <w:spacing w:val="9"/>
                <w:sz w:val="20"/>
                <w:szCs w:val="20"/>
              </w:rPr>
            </w:pPr>
            <w:r w:rsidRPr="00C80365">
              <w:rPr>
                <w:rFonts w:asciiTheme="minorEastAsia" w:hAnsiTheme="minorEastAsia" w:cs="宋体" w:hint="eastAsia"/>
                <w:spacing w:val="9"/>
                <w:sz w:val="20"/>
                <w:szCs w:val="20"/>
              </w:rPr>
              <w:t>检验方法</w:t>
            </w:r>
          </w:p>
        </w:tc>
      </w:tr>
      <w:tr w:rsidR="00C80365" w:rsidRPr="00C80365" w14:paraId="05936140" w14:textId="77777777" w:rsidTr="00DC36C5">
        <w:trPr>
          <w:trHeight w:val="511"/>
        </w:trPr>
        <w:tc>
          <w:tcPr>
            <w:tcW w:w="3984" w:type="dxa"/>
            <w:vAlign w:val="center"/>
          </w:tcPr>
          <w:p w14:paraId="7A97CED2" w14:textId="77777777" w:rsidR="005B62FD" w:rsidRPr="00C80365" w:rsidRDefault="005B62FD" w:rsidP="00DC36C5">
            <w:pPr>
              <w:spacing w:before="60"/>
              <w:ind w:left="112" w:firstLineChars="50" w:firstLine="109"/>
              <w:jc w:val="left"/>
              <w:rPr>
                <w:rFonts w:asciiTheme="minorEastAsia" w:hAnsiTheme="minorEastAsia" w:cs="宋体"/>
                <w:spacing w:val="9"/>
                <w:sz w:val="20"/>
                <w:szCs w:val="20"/>
              </w:rPr>
            </w:pPr>
            <w:r w:rsidRPr="00C80365">
              <w:rPr>
                <w:rFonts w:asciiTheme="minorEastAsia" w:hAnsiTheme="minorEastAsia" w:cs="宋体" w:hint="eastAsia"/>
                <w:spacing w:val="9"/>
                <w:sz w:val="20"/>
                <w:szCs w:val="20"/>
              </w:rPr>
              <w:t>食盐</w:t>
            </w:r>
            <w:r w:rsidRPr="00C80365">
              <w:rPr>
                <w:rFonts w:asciiTheme="minorEastAsia" w:hAnsiTheme="minorEastAsia" w:cs="宋体"/>
                <w:spacing w:val="9"/>
                <w:sz w:val="20"/>
                <w:szCs w:val="20"/>
              </w:rPr>
              <w:t>（以</w:t>
            </w:r>
            <w:r w:rsidRPr="00C80365">
              <w:rPr>
                <w:rFonts w:asciiTheme="minorEastAsia" w:hAnsiTheme="minorEastAsia" w:cs="宋体"/>
                <w:spacing w:val="9"/>
                <w:sz w:val="20"/>
                <w:szCs w:val="20"/>
              </w:rPr>
              <w:t>NaCl</w:t>
            </w:r>
            <w:r w:rsidRPr="00C80365">
              <w:rPr>
                <w:rFonts w:asciiTheme="minorEastAsia" w:hAnsiTheme="minorEastAsia" w:cs="宋体"/>
                <w:spacing w:val="9"/>
                <w:sz w:val="20"/>
                <w:szCs w:val="20"/>
              </w:rPr>
              <w:t>计）</w:t>
            </w:r>
            <w:r w:rsidRPr="00C80365">
              <w:rPr>
                <w:rFonts w:asciiTheme="minorEastAsia" w:hAnsiTheme="minorEastAsia" w:cs="宋体"/>
                <w:spacing w:val="9"/>
                <w:sz w:val="20"/>
                <w:szCs w:val="20"/>
              </w:rPr>
              <w:t>/</w:t>
            </w:r>
            <w:r w:rsidRPr="00C80365">
              <w:rPr>
                <w:rFonts w:asciiTheme="minorEastAsia" w:hAnsiTheme="minorEastAsia" w:cs="宋体"/>
                <w:spacing w:val="9"/>
                <w:sz w:val="20"/>
                <w:szCs w:val="20"/>
              </w:rPr>
              <w:t>（</w:t>
            </w:r>
            <w:r w:rsidRPr="00C80365">
              <w:rPr>
                <w:rFonts w:asciiTheme="minorEastAsia" w:hAnsiTheme="minorEastAsia" w:cs="宋体"/>
                <w:spacing w:val="9"/>
                <w:sz w:val="20"/>
                <w:szCs w:val="20"/>
              </w:rPr>
              <w:t>g/100</w:t>
            </w:r>
            <w:r w:rsidRPr="00C80365">
              <w:rPr>
                <w:rFonts w:asciiTheme="minorEastAsia" w:hAnsiTheme="minorEastAsia" w:cs="宋体" w:hint="eastAsia"/>
                <w:spacing w:val="9"/>
                <w:sz w:val="20"/>
                <w:szCs w:val="20"/>
              </w:rPr>
              <w:t xml:space="preserve"> </w:t>
            </w:r>
            <w:r w:rsidRPr="00C80365">
              <w:rPr>
                <w:rFonts w:asciiTheme="minorEastAsia" w:hAnsiTheme="minorEastAsia" w:cs="宋体"/>
                <w:spacing w:val="9"/>
                <w:sz w:val="20"/>
                <w:szCs w:val="20"/>
              </w:rPr>
              <w:t>g</w:t>
            </w:r>
            <w:r w:rsidRPr="00C80365">
              <w:rPr>
                <w:rFonts w:asciiTheme="minorEastAsia" w:hAnsiTheme="minorEastAsia" w:cs="宋体" w:hint="eastAsia"/>
                <w:spacing w:val="9"/>
                <w:sz w:val="20"/>
                <w:szCs w:val="20"/>
              </w:rPr>
              <w:t>）</w:t>
            </w:r>
            <w:r w:rsidRPr="00C80365">
              <w:rPr>
                <w:rFonts w:asciiTheme="minorEastAsia" w:hAnsiTheme="minorEastAsia" w:cs="宋体"/>
                <w:spacing w:val="9"/>
                <w:sz w:val="20"/>
                <w:szCs w:val="20"/>
              </w:rPr>
              <w:t>≤</w:t>
            </w:r>
          </w:p>
        </w:tc>
        <w:tc>
          <w:tcPr>
            <w:tcW w:w="2878" w:type="dxa"/>
            <w:gridSpan w:val="2"/>
            <w:vAlign w:val="center"/>
          </w:tcPr>
          <w:p w14:paraId="2CE63BB0" w14:textId="77777777" w:rsidR="005B62FD" w:rsidRPr="00C80365" w:rsidRDefault="005B62FD" w:rsidP="00DC36C5">
            <w:pPr>
              <w:spacing w:before="60"/>
              <w:ind w:rightChars="7" w:right="15"/>
              <w:jc w:val="center"/>
              <w:rPr>
                <w:rFonts w:asciiTheme="minorEastAsia" w:hAnsiTheme="minorEastAsia" w:cs="宋体"/>
                <w:spacing w:val="9"/>
                <w:sz w:val="20"/>
                <w:szCs w:val="20"/>
              </w:rPr>
            </w:pPr>
            <w:r w:rsidRPr="00C80365">
              <w:rPr>
                <w:rFonts w:asciiTheme="minorEastAsia" w:hAnsiTheme="minorEastAsia" w:cs="宋体"/>
                <w:spacing w:val="9"/>
                <w:sz w:val="20"/>
                <w:szCs w:val="20"/>
              </w:rPr>
              <w:t>3</w:t>
            </w:r>
            <w:r w:rsidRPr="00C80365">
              <w:rPr>
                <w:rFonts w:asciiTheme="minorEastAsia" w:hAnsiTheme="minorEastAsia" w:cs="宋体" w:hint="eastAsia"/>
                <w:spacing w:val="9"/>
                <w:sz w:val="20"/>
                <w:szCs w:val="20"/>
              </w:rPr>
              <w:t>.0</w:t>
            </w:r>
          </w:p>
        </w:tc>
        <w:tc>
          <w:tcPr>
            <w:tcW w:w="2255" w:type="dxa"/>
            <w:vAlign w:val="center"/>
          </w:tcPr>
          <w:p w14:paraId="178C89E9" w14:textId="77777777" w:rsidR="005B62FD" w:rsidRPr="00C80365" w:rsidRDefault="005B62FD" w:rsidP="00DC36C5">
            <w:pPr>
              <w:spacing w:before="60"/>
              <w:ind w:rightChars="7" w:right="15"/>
              <w:jc w:val="center"/>
              <w:rPr>
                <w:rFonts w:asciiTheme="minorEastAsia" w:hAnsiTheme="minorEastAsia" w:cs="宋体"/>
                <w:spacing w:val="9"/>
                <w:sz w:val="20"/>
                <w:szCs w:val="20"/>
              </w:rPr>
            </w:pPr>
            <w:r w:rsidRPr="00C80365">
              <w:rPr>
                <w:rFonts w:asciiTheme="minorEastAsia" w:hAnsiTheme="minorEastAsia" w:cs="宋体" w:hint="eastAsia"/>
                <w:spacing w:val="9"/>
                <w:sz w:val="20"/>
                <w:szCs w:val="20"/>
              </w:rPr>
              <w:t>GB 5009.44</w:t>
            </w:r>
          </w:p>
        </w:tc>
      </w:tr>
      <w:tr w:rsidR="00C80365" w:rsidRPr="00C80365" w14:paraId="73216C69" w14:textId="77777777" w:rsidTr="00DC36C5">
        <w:trPr>
          <w:trHeight w:val="454"/>
        </w:trPr>
        <w:tc>
          <w:tcPr>
            <w:tcW w:w="3984" w:type="dxa"/>
            <w:vAlign w:val="center"/>
          </w:tcPr>
          <w:p w14:paraId="0206912C" w14:textId="30A2F9CF" w:rsidR="005B62FD" w:rsidRPr="00C80365" w:rsidRDefault="005B62FD" w:rsidP="00DC36C5">
            <w:pPr>
              <w:spacing w:before="60"/>
              <w:ind w:left="112" w:firstLineChars="50" w:firstLine="90"/>
              <w:jc w:val="left"/>
              <w:rPr>
                <w:rFonts w:asciiTheme="minorEastAsia" w:hAnsiTheme="minorEastAsia" w:cs="宋体"/>
                <w:spacing w:val="9"/>
                <w:sz w:val="20"/>
                <w:szCs w:val="20"/>
              </w:rPr>
            </w:pPr>
            <w:r w:rsidRPr="00C80365">
              <w:rPr>
                <w:rFonts w:ascii="黑体" w:hAnsi="黑体" w:hint="eastAsia"/>
                <w:sz w:val="18"/>
                <w:szCs w:val="20"/>
              </w:rPr>
              <w:t>固形物含量</w:t>
            </w:r>
            <w:r w:rsidR="006172CB" w:rsidRPr="00C80365">
              <w:rPr>
                <w:rFonts w:cs="宋体" w:hint="eastAsia"/>
                <w:kern w:val="0"/>
                <w:sz w:val="18"/>
                <w:szCs w:val="18"/>
                <w:vertAlign w:val="superscript"/>
                <w:lang w:bidi="ar"/>
              </w:rPr>
              <w:t>b</w:t>
            </w:r>
            <w:r w:rsidR="006172CB" w:rsidRPr="00C80365">
              <w:t>/</w:t>
            </w:r>
            <w:r w:rsidRPr="00C80365">
              <w:t>(g/100g)</w:t>
            </w:r>
            <w:r w:rsidRPr="00C80365">
              <w:rPr>
                <w:rStyle w:val="ab"/>
                <w:rFonts w:hint="eastAsia"/>
              </w:rPr>
              <w:t xml:space="preserve">   ≥</w:t>
            </w:r>
          </w:p>
        </w:tc>
        <w:tc>
          <w:tcPr>
            <w:tcW w:w="1342" w:type="dxa"/>
            <w:vAlign w:val="center"/>
          </w:tcPr>
          <w:p w14:paraId="50FBEBF2" w14:textId="77777777" w:rsidR="005B62FD" w:rsidRPr="00C80365" w:rsidRDefault="005B62FD" w:rsidP="00DC36C5">
            <w:pPr>
              <w:spacing w:before="60"/>
              <w:ind w:rightChars="7" w:right="15"/>
              <w:jc w:val="center"/>
              <w:rPr>
                <w:rFonts w:asciiTheme="minorEastAsia" w:hAnsiTheme="minorEastAsia" w:cs="宋体"/>
                <w:spacing w:val="9"/>
                <w:sz w:val="20"/>
                <w:szCs w:val="20"/>
              </w:rPr>
            </w:pPr>
            <w:r w:rsidRPr="00C80365">
              <w:rPr>
                <w:rFonts w:asciiTheme="minorEastAsia" w:hAnsiTheme="minorEastAsia" w:cs="宋体" w:hint="eastAsia"/>
                <w:spacing w:val="9"/>
                <w:sz w:val="20"/>
                <w:szCs w:val="20"/>
              </w:rPr>
              <w:t>90</w:t>
            </w:r>
          </w:p>
        </w:tc>
        <w:tc>
          <w:tcPr>
            <w:tcW w:w="1536" w:type="dxa"/>
            <w:vAlign w:val="center"/>
          </w:tcPr>
          <w:p w14:paraId="6B978E23" w14:textId="77777777" w:rsidR="005B62FD" w:rsidRPr="00C80365" w:rsidRDefault="005B62FD" w:rsidP="00DC36C5">
            <w:pPr>
              <w:spacing w:before="60"/>
              <w:ind w:rightChars="7" w:right="15"/>
              <w:jc w:val="center"/>
              <w:rPr>
                <w:rFonts w:asciiTheme="minorEastAsia" w:hAnsiTheme="minorEastAsia" w:cs="宋体"/>
                <w:spacing w:val="9"/>
                <w:sz w:val="20"/>
                <w:szCs w:val="20"/>
              </w:rPr>
            </w:pPr>
            <w:r w:rsidRPr="00C80365">
              <w:rPr>
                <w:rFonts w:asciiTheme="minorEastAsia" w:hAnsiTheme="minorEastAsia" w:cs="宋体" w:hint="eastAsia"/>
                <w:spacing w:val="9"/>
                <w:sz w:val="20"/>
                <w:szCs w:val="20"/>
              </w:rPr>
              <w:t>80</w:t>
            </w:r>
          </w:p>
        </w:tc>
        <w:tc>
          <w:tcPr>
            <w:tcW w:w="2255" w:type="dxa"/>
            <w:vAlign w:val="center"/>
          </w:tcPr>
          <w:p w14:paraId="3034C2C9" w14:textId="77777777" w:rsidR="005B62FD" w:rsidRPr="00C80365" w:rsidRDefault="005B62FD" w:rsidP="00DC36C5">
            <w:pPr>
              <w:spacing w:before="60"/>
              <w:ind w:rightChars="7" w:right="15"/>
              <w:jc w:val="center"/>
              <w:rPr>
                <w:rFonts w:asciiTheme="minorEastAsia" w:hAnsiTheme="minorEastAsia" w:cs="宋体"/>
                <w:spacing w:val="9"/>
                <w:sz w:val="20"/>
                <w:szCs w:val="20"/>
              </w:rPr>
            </w:pPr>
            <w:r w:rsidRPr="00C80365">
              <w:rPr>
                <w:rFonts w:asciiTheme="minorEastAsia" w:hAnsiTheme="minorEastAsia" w:cs="宋体"/>
                <w:spacing w:val="9"/>
                <w:sz w:val="20"/>
                <w:szCs w:val="20"/>
              </w:rPr>
              <w:t>GB/T10786</w:t>
            </w:r>
          </w:p>
        </w:tc>
      </w:tr>
      <w:tr w:rsidR="00C80365" w:rsidRPr="00C80365" w14:paraId="43513E93" w14:textId="77777777" w:rsidTr="00DC36C5">
        <w:trPr>
          <w:trHeight w:val="530"/>
        </w:trPr>
        <w:tc>
          <w:tcPr>
            <w:tcW w:w="3984" w:type="dxa"/>
            <w:vAlign w:val="center"/>
          </w:tcPr>
          <w:p w14:paraId="6448FEB7" w14:textId="77777777" w:rsidR="005B62FD" w:rsidRPr="00C80365" w:rsidRDefault="005B62FD" w:rsidP="00DC36C5">
            <w:pPr>
              <w:spacing w:before="60"/>
              <w:ind w:left="112" w:firstLineChars="50" w:firstLine="109"/>
              <w:jc w:val="left"/>
              <w:rPr>
                <w:rFonts w:asciiTheme="minorEastAsia" w:hAnsiTheme="minorEastAsia" w:cs="宋体"/>
                <w:spacing w:val="9"/>
                <w:sz w:val="20"/>
                <w:szCs w:val="20"/>
              </w:rPr>
            </w:pPr>
            <w:r w:rsidRPr="00C80365">
              <w:rPr>
                <w:rFonts w:asciiTheme="minorEastAsia" w:hAnsiTheme="minorEastAsia" w:cs="宋体"/>
                <w:spacing w:val="9"/>
                <w:sz w:val="20"/>
                <w:szCs w:val="20"/>
              </w:rPr>
              <w:t>过氧化值</w:t>
            </w:r>
            <w:r w:rsidRPr="00C80365">
              <w:rPr>
                <w:rFonts w:asciiTheme="minorEastAsia" w:hAnsiTheme="minorEastAsia" w:cs="宋体" w:hint="eastAsia"/>
                <w:spacing w:val="9"/>
                <w:sz w:val="20"/>
                <w:szCs w:val="20"/>
                <w:vertAlign w:val="superscript"/>
              </w:rPr>
              <w:t>a</w:t>
            </w:r>
            <w:r w:rsidRPr="00C80365">
              <w:rPr>
                <w:rFonts w:asciiTheme="minorEastAsia" w:hAnsiTheme="minorEastAsia" w:cs="宋体" w:hint="eastAsia"/>
                <w:spacing w:val="9"/>
                <w:sz w:val="20"/>
                <w:szCs w:val="20"/>
              </w:rPr>
              <w:t>（</w:t>
            </w:r>
            <w:r w:rsidRPr="00C80365">
              <w:rPr>
                <w:rFonts w:asciiTheme="minorEastAsia" w:hAnsiTheme="minorEastAsia" w:cs="宋体"/>
                <w:spacing w:val="9"/>
                <w:sz w:val="20"/>
                <w:szCs w:val="20"/>
              </w:rPr>
              <w:t>以脂肪计</w:t>
            </w:r>
            <w:r w:rsidRPr="00C80365">
              <w:rPr>
                <w:rFonts w:asciiTheme="minorEastAsia" w:hAnsiTheme="minorEastAsia" w:cs="宋体" w:hint="eastAsia"/>
                <w:spacing w:val="9"/>
                <w:sz w:val="20"/>
                <w:szCs w:val="20"/>
              </w:rPr>
              <w:t>）</w:t>
            </w:r>
            <w:r w:rsidRPr="00C80365">
              <w:rPr>
                <w:rFonts w:asciiTheme="minorEastAsia" w:hAnsiTheme="minorEastAsia" w:cs="宋体"/>
                <w:spacing w:val="9"/>
                <w:sz w:val="20"/>
                <w:szCs w:val="20"/>
              </w:rPr>
              <w:t>/</w:t>
            </w:r>
            <w:r w:rsidRPr="00C80365">
              <w:rPr>
                <w:rFonts w:asciiTheme="minorEastAsia" w:hAnsiTheme="minorEastAsia" w:cs="宋体" w:hint="eastAsia"/>
                <w:spacing w:val="9"/>
                <w:sz w:val="20"/>
                <w:szCs w:val="20"/>
              </w:rPr>
              <w:t>（</w:t>
            </w:r>
            <w:r w:rsidRPr="00C80365">
              <w:rPr>
                <w:rFonts w:asciiTheme="minorEastAsia" w:hAnsiTheme="minorEastAsia" w:cs="宋体"/>
                <w:spacing w:val="9"/>
                <w:sz w:val="20"/>
                <w:szCs w:val="20"/>
              </w:rPr>
              <w:t>g/100g</w:t>
            </w:r>
            <w:r w:rsidRPr="00C80365">
              <w:rPr>
                <w:rFonts w:asciiTheme="minorEastAsia" w:hAnsiTheme="minorEastAsia" w:cs="宋体" w:hint="eastAsia"/>
                <w:spacing w:val="9"/>
                <w:sz w:val="20"/>
                <w:szCs w:val="20"/>
              </w:rPr>
              <w:t>）</w:t>
            </w:r>
            <w:r w:rsidRPr="00C80365">
              <w:rPr>
                <w:rFonts w:asciiTheme="minorEastAsia" w:hAnsiTheme="minorEastAsia" w:cs="宋体"/>
                <w:spacing w:val="9"/>
                <w:sz w:val="20"/>
                <w:szCs w:val="20"/>
              </w:rPr>
              <w:t>≤</w:t>
            </w:r>
          </w:p>
        </w:tc>
        <w:tc>
          <w:tcPr>
            <w:tcW w:w="2878" w:type="dxa"/>
            <w:gridSpan w:val="2"/>
            <w:vAlign w:val="center"/>
          </w:tcPr>
          <w:p w14:paraId="5F609502" w14:textId="77777777" w:rsidR="005B62FD" w:rsidRPr="00C80365" w:rsidRDefault="005B62FD" w:rsidP="00DC36C5">
            <w:pPr>
              <w:spacing w:before="60"/>
              <w:ind w:rightChars="7" w:right="15"/>
              <w:jc w:val="center"/>
              <w:rPr>
                <w:rFonts w:asciiTheme="minorEastAsia" w:hAnsiTheme="minorEastAsia" w:cs="宋体"/>
                <w:spacing w:val="9"/>
                <w:sz w:val="20"/>
                <w:szCs w:val="20"/>
              </w:rPr>
            </w:pPr>
            <w:r w:rsidRPr="00C80365">
              <w:rPr>
                <w:rFonts w:asciiTheme="minorEastAsia" w:hAnsiTheme="minorEastAsia" w:cs="宋体"/>
                <w:spacing w:val="9"/>
                <w:sz w:val="20"/>
                <w:szCs w:val="20"/>
              </w:rPr>
              <w:t>0.25</w:t>
            </w:r>
          </w:p>
        </w:tc>
        <w:tc>
          <w:tcPr>
            <w:tcW w:w="2255" w:type="dxa"/>
            <w:vAlign w:val="center"/>
          </w:tcPr>
          <w:p w14:paraId="17416876" w14:textId="77777777" w:rsidR="005B62FD" w:rsidRPr="00C80365" w:rsidRDefault="005B62FD" w:rsidP="00DC36C5">
            <w:pPr>
              <w:spacing w:before="60"/>
              <w:ind w:rightChars="7" w:right="15"/>
              <w:jc w:val="center"/>
              <w:rPr>
                <w:rFonts w:asciiTheme="minorEastAsia" w:hAnsiTheme="minorEastAsia" w:cs="宋体"/>
                <w:spacing w:val="9"/>
                <w:sz w:val="20"/>
                <w:szCs w:val="20"/>
              </w:rPr>
            </w:pPr>
            <w:r w:rsidRPr="00C80365">
              <w:rPr>
                <w:rFonts w:asciiTheme="minorEastAsia" w:hAnsiTheme="minorEastAsia" w:cs="宋体" w:hint="eastAsia"/>
                <w:spacing w:val="9"/>
                <w:sz w:val="20"/>
                <w:szCs w:val="20"/>
              </w:rPr>
              <w:t>GB 5009.227</w:t>
            </w:r>
          </w:p>
        </w:tc>
      </w:tr>
      <w:tr w:rsidR="005B62FD" w:rsidRPr="00C80365" w14:paraId="3ABD7273" w14:textId="77777777" w:rsidTr="00DC36C5">
        <w:trPr>
          <w:trHeight w:val="494"/>
        </w:trPr>
        <w:tc>
          <w:tcPr>
            <w:tcW w:w="9117" w:type="dxa"/>
            <w:gridSpan w:val="4"/>
            <w:vAlign w:val="center"/>
          </w:tcPr>
          <w:p w14:paraId="6D8BBC16" w14:textId="77777777" w:rsidR="00C80365" w:rsidRPr="00C80365" w:rsidRDefault="005B62FD" w:rsidP="00DC36C5">
            <w:pPr>
              <w:spacing w:before="60"/>
              <w:ind w:rightChars="7" w:right="15"/>
              <w:jc w:val="left"/>
              <w:rPr>
                <w:rFonts w:cs="宋体"/>
                <w:kern w:val="0"/>
                <w:sz w:val="18"/>
                <w:szCs w:val="18"/>
                <w:lang w:bidi="ar"/>
              </w:rPr>
            </w:pPr>
            <w:r w:rsidRPr="00C80365">
              <w:rPr>
                <w:rFonts w:cs="宋体" w:hint="eastAsia"/>
                <w:kern w:val="0"/>
                <w:sz w:val="18"/>
                <w:szCs w:val="18"/>
                <w:vertAlign w:val="superscript"/>
                <w:lang w:bidi="ar"/>
              </w:rPr>
              <w:t>a</w:t>
            </w:r>
            <w:r w:rsidRPr="00C80365">
              <w:rPr>
                <w:rFonts w:cs="宋体" w:hint="eastAsia"/>
                <w:kern w:val="0"/>
                <w:sz w:val="18"/>
                <w:szCs w:val="18"/>
                <w:lang w:bidi="ar"/>
              </w:rPr>
              <w:t>仅适用于速冻产品。</w:t>
            </w:r>
          </w:p>
          <w:p w14:paraId="1EDA60BA" w14:textId="04EC0515" w:rsidR="005B62FD" w:rsidRPr="00C80365" w:rsidRDefault="006172CB" w:rsidP="00DC36C5">
            <w:pPr>
              <w:spacing w:before="60"/>
              <w:ind w:rightChars="7" w:right="15"/>
              <w:jc w:val="left"/>
              <w:rPr>
                <w:rFonts w:asciiTheme="minorEastAsia" w:hAnsiTheme="minorEastAsia" w:cs="宋体"/>
                <w:spacing w:val="9"/>
                <w:sz w:val="20"/>
                <w:szCs w:val="20"/>
              </w:rPr>
            </w:pPr>
            <w:r w:rsidRPr="00C80365">
              <w:rPr>
                <w:rFonts w:cs="宋体" w:hint="eastAsia"/>
                <w:kern w:val="0"/>
                <w:sz w:val="18"/>
                <w:szCs w:val="18"/>
                <w:vertAlign w:val="superscript"/>
                <w:lang w:bidi="ar"/>
              </w:rPr>
              <w:t>b</w:t>
            </w:r>
            <w:r w:rsidRPr="00C80365">
              <w:rPr>
                <w:rFonts w:cs="宋体" w:hint="eastAsia"/>
                <w:kern w:val="0"/>
                <w:sz w:val="18"/>
                <w:szCs w:val="18"/>
                <w:lang w:bidi="ar"/>
              </w:rPr>
              <w:t>仅限添加汤汁的产品。</w:t>
            </w:r>
          </w:p>
        </w:tc>
      </w:tr>
    </w:tbl>
    <w:p w14:paraId="35AAC8D9" w14:textId="77777777" w:rsidR="005B62FD" w:rsidRPr="00C80365" w:rsidRDefault="005B62FD" w:rsidP="003A2A22">
      <w:pPr>
        <w:ind w:firstLineChars="200" w:firstLine="560"/>
        <w:rPr>
          <w:rFonts w:ascii="仿宋_GB2312" w:eastAsia="仿宋_GB2312"/>
          <w:sz w:val="28"/>
          <w:szCs w:val="32"/>
        </w:rPr>
      </w:pPr>
    </w:p>
    <w:p w14:paraId="3E5754BA" w14:textId="77777777" w:rsidR="003A2A22" w:rsidRPr="00C80365" w:rsidRDefault="003A2A22" w:rsidP="003A2A22">
      <w:pPr>
        <w:ind w:firstLineChars="200" w:firstLine="562"/>
        <w:outlineLvl w:val="2"/>
        <w:rPr>
          <w:rFonts w:ascii="仿宋_GB2312" w:eastAsia="仿宋_GB2312"/>
          <w:b/>
          <w:bCs/>
          <w:sz w:val="28"/>
          <w:szCs w:val="32"/>
        </w:rPr>
      </w:pPr>
      <w:r w:rsidRPr="00C80365">
        <w:rPr>
          <w:rFonts w:ascii="仿宋_GB2312" w:eastAsia="仿宋_GB2312"/>
          <w:b/>
          <w:bCs/>
          <w:sz w:val="28"/>
          <w:szCs w:val="32"/>
        </w:rPr>
        <w:t>6.</w:t>
      </w:r>
      <w:r w:rsidRPr="00C80365">
        <w:rPr>
          <w:rFonts w:ascii="仿宋_GB2312" w:eastAsia="仿宋_GB2312" w:hint="eastAsia"/>
          <w:b/>
          <w:bCs/>
          <w:sz w:val="28"/>
          <w:szCs w:val="32"/>
        </w:rPr>
        <w:t>检验规则</w:t>
      </w:r>
    </w:p>
    <w:p w14:paraId="518C124A" w14:textId="77777777" w:rsidR="005B62FD" w:rsidRPr="00C80365" w:rsidRDefault="005B62FD" w:rsidP="005B62FD">
      <w:pPr>
        <w:ind w:firstLineChars="200" w:firstLine="560"/>
        <w:rPr>
          <w:rFonts w:ascii="仿宋_GB2312" w:eastAsia="仿宋_GB2312"/>
          <w:sz w:val="28"/>
          <w:szCs w:val="32"/>
        </w:rPr>
      </w:pPr>
      <w:proofErr w:type="gramStart"/>
      <w:r w:rsidRPr="00C80365">
        <w:rPr>
          <w:rFonts w:ascii="仿宋_GB2312" w:eastAsia="仿宋_GB2312" w:hint="eastAsia"/>
          <w:sz w:val="28"/>
          <w:szCs w:val="32"/>
        </w:rPr>
        <w:t>关于组批</w:t>
      </w:r>
      <w:proofErr w:type="gramEnd"/>
      <w:r w:rsidRPr="00C80365">
        <w:rPr>
          <w:rFonts w:ascii="仿宋_GB2312" w:eastAsia="仿宋_GB2312" w:hint="eastAsia"/>
          <w:sz w:val="28"/>
          <w:szCs w:val="32"/>
        </w:rPr>
        <w:t>、抽样的规则参考了已有标准的规定，便于实施批次检测，同时与生产实际情况保持一致。</w:t>
      </w:r>
    </w:p>
    <w:p w14:paraId="05A6910E" w14:textId="7129FC5F"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hint="eastAsia"/>
          <w:sz w:val="28"/>
          <w:szCs w:val="32"/>
        </w:rPr>
        <w:t>采用罐头工艺生产加工的产品，感官、商业无菌、净含量、固形物含量（仅限添加汤汁的产品）作为出厂检验的必检指标；采用速冻工艺生产加工的产品，（仅限即食产品）、大肠菌群（仅限即食产品）、净含量、固形物含量（仅限添加汤汁的产品）作为出厂检验的必检指标；采用其</w:t>
      </w:r>
      <w:r w:rsidR="000F0EE1" w:rsidRPr="00C80365">
        <w:rPr>
          <w:rFonts w:ascii="仿宋_GB2312" w:eastAsia="仿宋_GB2312" w:hint="eastAsia"/>
          <w:sz w:val="28"/>
          <w:szCs w:val="32"/>
        </w:rPr>
        <w:t>它</w:t>
      </w:r>
      <w:r w:rsidRPr="00C80365">
        <w:rPr>
          <w:rFonts w:ascii="仿宋_GB2312" w:eastAsia="仿宋_GB2312" w:hint="eastAsia"/>
          <w:sz w:val="28"/>
          <w:szCs w:val="32"/>
        </w:rPr>
        <w:t>工艺生产加工的产品，感官、菌落总数（仅限即食产品）、大肠菌群（仅限即食产品）、净含量、固形物含量（仅限添加汤汁的产品）作为出厂检验的必检指标。</w:t>
      </w:r>
    </w:p>
    <w:p w14:paraId="62177657" w14:textId="39070BAF"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hint="eastAsia"/>
          <w:sz w:val="28"/>
          <w:szCs w:val="32"/>
        </w:rPr>
        <w:t>对于型式检验，规定每</w:t>
      </w:r>
      <w:r w:rsidR="007A40A4" w:rsidRPr="00C80365">
        <w:rPr>
          <w:rFonts w:ascii="仿宋_GB2312" w:eastAsia="仿宋_GB2312" w:hint="eastAsia"/>
          <w:sz w:val="28"/>
          <w:szCs w:val="32"/>
        </w:rPr>
        <w:t>半</w:t>
      </w:r>
      <w:r w:rsidRPr="00C80365">
        <w:rPr>
          <w:rFonts w:ascii="仿宋_GB2312" w:eastAsia="仿宋_GB2312" w:hint="eastAsia"/>
          <w:sz w:val="28"/>
          <w:szCs w:val="32"/>
        </w:rPr>
        <w:t>年至少检测一次，当发生特殊情况时，应增加检验频率。</w:t>
      </w:r>
    </w:p>
    <w:p w14:paraId="3923C08C" w14:textId="77777777" w:rsidR="005B62FD" w:rsidRPr="00C80365" w:rsidRDefault="005B62FD" w:rsidP="005B62FD">
      <w:pPr>
        <w:ind w:firstLineChars="200" w:firstLine="560"/>
        <w:rPr>
          <w:rFonts w:ascii="仿宋_GB2312" w:eastAsia="仿宋_GB2312"/>
          <w:sz w:val="28"/>
          <w:szCs w:val="32"/>
        </w:rPr>
      </w:pPr>
      <w:r w:rsidRPr="00C80365">
        <w:rPr>
          <w:rFonts w:ascii="仿宋_GB2312" w:eastAsia="仿宋_GB2312" w:hint="eastAsia"/>
          <w:sz w:val="28"/>
          <w:szCs w:val="32"/>
        </w:rPr>
        <w:t>规定了产品检验的具体判定要求，明确了合格、不合格的判定方法以及复检的相关要求。针对检验不合格和合格产品明确进行区分规定，防止不合格产品流入市场，造成危害。</w:t>
      </w:r>
    </w:p>
    <w:p w14:paraId="04E7B6A0" w14:textId="77777777" w:rsidR="003A2A22" w:rsidRPr="00C80365" w:rsidRDefault="003A2A22" w:rsidP="003A2A22">
      <w:pPr>
        <w:ind w:firstLineChars="200" w:firstLine="562"/>
        <w:outlineLvl w:val="2"/>
        <w:rPr>
          <w:rFonts w:ascii="仿宋_GB2312" w:eastAsia="仿宋_GB2312"/>
          <w:b/>
          <w:bCs/>
          <w:sz w:val="28"/>
          <w:szCs w:val="32"/>
        </w:rPr>
      </w:pPr>
      <w:r w:rsidRPr="00C80365">
        <w:rPr>
          <w:rFonts w:ascii="仿宋_GB2312" w:eastAsia="仿宋_GB2312"/>
          <w:b/>
          <w:bCs/>
          <w:sz w:val="28"/>
          <w:szCs w:val="32"/>
        </w:rPr>
        <w:t>7.</w:t>
      </w:r>
      <w:bookmarkStart w:id="1" w:name="_Hlk153861054"/>
      <w:r w:rsidRPr="00C80365">
        <w:rPr>
          <w:rFonts w:ascii="仿宋_GB2312" w:eastAsia="仿宋_GB2312"/>
          <w:b/>
          <w:bCs/>
          <w:sz w:val="28"/>
          <w:szCs w:val="32"/>
        </w:rPr>
        <w:t>标志、标签、包装、运输、贮存</w:t>
      </w:r>
      <w:bookmarkEnd w:id="1"/>
    </w:p>
    <w:p w14:paraId="4855C8FA" w14:textId="77777777" w:rsidR="003A2A22" w:rsidRPr="00C80365" w:rsidRDefault="003A2A22" w:rsidP="003A2A22">
      <w:pPr>
        <w:ind w:firstLineChars="200" w:firstLine="562"/>
        <w:rPr>
          <w:rFonts w:ascii="仿宋_GB2312" w:eastAsia="仿宋_GB2312"/>
          <w:sz w:val="28"/>
          <w:szCs w:val="32"/>
        </w:rPr>
      </w:pPr>
      <w:r w:rsidRPr="00C80365">
        <w:rPr>
          <w:rFonts w:ascii="仿宋_GB2312" w:eastAsia="仿宋_GB2312" w:hint="eastAsia"/>
          <w:b/>
          <w:bCs/>
          <w:sz w:val="28"/>
          <w:szCs w:val="32"/>
        </w:rPr>
        <w:t>①标志、标签。</w:t>
      </w:r>
      <w:r w:rsidRPr="00C80365">
        <w:rPr>
          <w:rFonts w:ascii="仿宋_GB2312" w:eastAsia="仿宋_GB2312" w:hint="eastAsia"/>
          <w:sz w:val="28"/>
          <w:szCs w:val="32"/>
        </w:rPr>
        <w:t>产品包装储运图示标志应符合</w:t>
      </w:r>
      <w:r w:rsidRPr="00C80365">
        <w:rPr>
          <w:rFonts w:ascii="仿宋_GB2312" w:eastAsia="仿宋_GB2312"/>
          <w:sz w:val="28"/>
          <w:szCs w:val="32"/>
        </w:rPr>
        <w:t>GB/T 191的规定，标签应符合GB 7718、GB 28050、GB 19295（仅限速冻调制工艺产品）及相关要求的规定。</w:t>
      </w:r>
    </w:p>
    <w:p w14:paraId="1E0C0925" w14:textId="77777777" w:rsidR="003A2A22" w:rsidRPr="00C80365" w:rsidRDefault="003A2A22" w:rsidP="003A2A22">
      <w:pPr>
        <w:ind w:firstLineChars="200" w:firstLine="562"/>
        <w:rPr>
          <w:rFonts w:ascii="仿宋_GB2312" w:eastAsia="仿宋_GB2312"/>
          <w:sz w:val="28"/>
          <w:szCs w:val="32"/>
        </w:rPr>
      </w:pPr>
      <w:r w:rsidRPr="00C80365">
        <w:rPr>
          <w:rFonts w:ascii="仿宋_GB2312" w:eastAsia="仿宋_GB2312" w:hint="eastAsia"/>
          <w:b/>
          <w:bCs/>
          <w:sz w:val="28"/>
          <w:szCs w:val="32"/>
        </w:rPr>
        <w:lastRenderedPageBreak/>
        <w:t>②包装。</w:t>
      </w:r>
      <w:r w:rsidRPr="00C80365">
        <w:rPr>
          <w:rFonts w:ascii="仿宋_GB2312" w:eastAsia="仿宋_GB2312" w:hint="eastAsia"/>
          <w:sz w:val="28"/>
          <w:szCs w:val="32"/>
        </w:rPr>
        <w:t>包装材料和容器应符合国家标准及有关规定，封口严密，包装牢固。</w:t>
      </w:r>
    </w:p>
    <w:p w14:paraId="4EC7A09D" w14:textId="77777777" w:rsidR="003A2A22" w:rsidRPr="00C80365" w:rsidRDefault="003A2A22" w:rsidP="003A2A22">
      <w:pPr>
        <w:ind w:firstLineChars="200" w:firstLine="562"/>
        <w:rPr>
          <w:rFonts w:ascii="仿宋_GB2312" w:eastAsia="仿宋_GB2312"/>
          <w:sz w:val="28"/>
          <w:szCs w:val="32"/>
        </w:rPr>
      </w:pPr>
      <w:r w:rsidRPr="00C80365">
        <w:rPr>
          <w:rFonts w:ascii="仿宋_GB2312" w:eastAsia="仿宋_GB2312" w:hint="eastAsia"/>
          <w:b/>
          <w:bCs/>
          <w:sz w:val="28"/>
          <w:szCs w:val="32"/>
        </w:rPr>
        <w:t>③运输、贮存。</w:t>
      </w:r>
      <w:r w:rsidRPr="00C80365">
        <w:rPr>
          <w:rFonts w:ascii="仿宋_GB2312" w:eastAsia="仿宋_GB2312" w:hint="eastAsia"/>
          <w:sz w:val="28"/>
          <w:szCs w:val="32"/>
        </w:rPr>
        <w:t>应符合</w:t>
      </w:r>
      <w:r w:rsidRPr="00C80365">
        <w:rPr>
          <w:rFonts w:ascii="仿宋_GB2312" w:eastAsia="仿宋_GB2312"/>
          <w:sz w:val="28"/>
          <w:szCs w:val="32"/>
        </w:rPr>
        <w:t xml:space="preserve"> GB 14881 的规定，冷</w:t>
      </w:r>
      <w:proofErr w:type="gramStart"/>
      <w:r w:rsidRPr="00C80365">
        <w:rPr>
          <w:rFonts w:ascii="仿宋_GB2312" w:eastAsia="仿宋_GB2312"/>
          <w:sz w:val="28"/>
          <w:szCs w:val="32"/>
        </w:rPr>
        <w:t>链流通</w:t>
      </w:r>
      <w:proofErr w:type="gramEnd"/>
      <w:r w:rsidRPr="00C80365">
        <w:rPr>
          <w:rFonts w:ascii="仿宋_GB2312" w:eastAsia="仿宋_GB2312"/>
          <w:sz w:val="28"/>
          <w:szCs w:val="32"/>
        </w:rPr>
        <w:t>的产品应同时符合 GB 31605 的规定。</w:t>
      </w:r>
    </w:p>
    <w:p w14:paraId="5B698E83" w14:textId="77777777" w:rsidR="003A2A22" w:rsidRPr="00C80365" w:rsidRDefault="003A2A22" w:rsidP="003A2A22">
      <w:pPr>
        <w:ind w:firstLineChars="200" w:firstLine="562"/>
        <w:rPr>
          <w:rFonts w:ascii="仿宋_GB2312" w:eastAsia="仿宋_GB2312"/>
          <w:sz w:val="28"/>
          <w:szCs w:val="32"/>
        </w:rPr>
      </w:pPr>
      <w:r w:rsidRPr="00C80365">
        <w:rPr>
          <w:rFonts w:ascii="仿宋_GB2312" w:eastAsia="仿宋_GB2312" w:hint="eastAsia"/>
          <w:b/>
          <w:bCs/>
          <w:sz w:val="28"/>
          <w:szCs w:val="32"/>
        </w:rPr>
        <w:t>④保质期。</w:t>
      </w:r>
      <w:r w:rsidRPr="00C80365">
        <w:rPr>
          <w:rFonts w:ascii="仿宋_GB2312" w:eastAsia="仿宋_GB2312" w:hint="eastAsia"/>
          <w:sz w:val="28"/>
          <w:szCs w:val="32"/>
        </w:rPr>
        <w:t>应根据产品工艺特性确定保质期。</w:t>
      </w:r>
    </w:p>
    <w:p w14:paraId="7B8D0B82" w14:textId="6DE93B31" w:rsidR="003A2A22" w:rsidRPr="00C80365" w:rsidRDefault="002E79CB" w:rsidP="005C355B">
      <w:pPr>
        <w:spacing w:beforeLines="100" w:before="326" w:afterLines="100" w:after="326"/>
        <w:ind w:firstLineChars="200" w:firstLine="640"/>
        <w:outlineLvl w:val="0"/>
        <w:rPr>
          <w:rFonts w:ascii="黑体" w:eastAsia="黑体" w:hAnsi="黑体"/>
          <w:sz w:val="32"/>
          <w:szCs w:val="36"/>
        </w:rPr>
      </w:pPr>
      <w:r w:rsidRPr="00C80365">
        <w:rPr>
          <w:rFonts w:ascii="黑体" w:eastAsia="黑体" w:hAnsi="黑体" w:hint="eastAsia"/>
          <w:sz w:val="32"/>
          <w:szCs w:val="36"/>
        </w:rPr>
        <w:t>三</w:t>
      </w:r>
      <w:r w:rsidR="003A2A22" w:rsidRPr="00C80365">
        <w:rPr>
          <w:rFonts w:ascii="黑体" w:eastAsia="黑体" w:hAnsi="黑体" w:hint="eastAsia"/>
          <w:sz w:val="32"/>
          <w:szCs w:val="36"/>
        </w:rPr>
        <w:t>、</w:t>
      </w:r>
      <w:r w:rsidR="005C355B" w:rsidRPr="00C80365">
        <w:rPr>
          <w:rFonts w:ascii="黑体" w:eastAsia="黑体" w:hAnsi="黑体" w:hint="eastAsia"/>
          <w:sz w:val="32"/>
          <w:szCs w:val="36"/>
        </w:rPr>
        <w:t>主要试验</w:t>
      </w:r>
      <w:r w:rsidR="005C355B" w:rsidRPr="00C80365">
        <w:rPr>
          <w:rFonts w:ascii="黑体" w:eastAsia="黑体" w:hAnsi="黑体"/>
          <w:sz w:val="32"/>
          <w:szCs w:val="36"/>
        </w:rPr>
        <w:t>(验证) 的分析、综述报告，技术经济论证，预期的经济效果</w:t>
      </w:r>
    </w:p>
    <w:p w14:paraId="736EF679" w14:textId="77777777" w:rsidR="005C355B" w:rsidRPr="00C80365" w:rsidRDefault="005C355B" w:rsidP="005C355B">
      <w:pPr>
        <w:spacing w:beforeLines="50" w:before="163"/>
        <w:ind w:firstLineChars="200" w:firstLine="640"/>
        <w:outlineLvl w:val="1"/>
        <w:rPr>
          <w:rFonts w:ascii="楷体_GB2312" w:eastAsia="楷体_GB2312"/>
          <w:sz w:val="32"/>
          <w:szCs w:val="36"/>
        </w:rPr>
      </w:pPr>
      <w:r w:rsidRPr="00C80365">
        <w:rPr>
          <w:rFonts w:ascii="楷体_GB2312" w:eastAsia="楷体_GB2312" w:hint="eastAsia"/>
          <w:sz w:val="32"/>
          <w:szCs w:val="36"/>
        </w:rPr>
        <w:t>（一）标准验证情况</w:t>
      </w:r>
    </w:p>
    <w:p w14:paraId="02F267F6" w14:textId="77777777" w:rsidR="005C355B" w:rsidRPr="00C80365" w:rsidRDefault="005C355B" w:rsidP="005C355B">
      <w:pPr>
        <w:ind w:firstLineChars="200" w:firstLine="560"/>
        <w:rPr>
          <w:rFonts w:ascii="仿宋_GB2312" w:eastAsia="仿宋_GB2312"/>
          <w:sz w:val="28"/>
          <w:szCs w:val="32"/>
        </w:rPr>
      </w:pPr>
      <w:r w:rsidRPr="00C80365">
        <w:rPr>
          <w:rFonts w:ascii="仿宋_GB2312" w:eastAsia="仿宋_GB2312" w:hint="eastAsia"/>
          <w:sz w:val="28"/>
          <w:szCs w:val="32"/>
        </w:rPr>
        <w:t>为确保样品数据的可靠性和科学性，四川省食品饮料产业协会组织四川王家渡食品有限公司等单位对相关指标进行了检测分析验证。根据指标分析方法的验证结果显示分析方法稳定、易于操作，确保了检测结果数据的准确性与可靠性，为产品标准修订提供依据。</w:t>
      </w:r>
    </w:p>
    <w:p w14:paraId="288B0057" w14:textId="77777777" w:rsidR="005C355B" w:rsidRPr="00C80365" w:rsidRDefault="005C355B" w:rsidP="005C355B">
      <w:pPr>
        <w:spacing w:beforeLines="50" w:before="163"/>
        <w:ind w:firstLineChars="200" w:firstLine="640"/>
        <w:outlineLvl w:val="1"/>
        <w:rPr>
          <w:rFonts w:ascii="楷体_GB2312" w:eastAsia="楷体_GB2312"/>
          <w:sz w:val="32"/>
          <w:szCs w:val="36"/>
        </w:rPr>
      </w:pPr>
      <w:r w:rsidRPr="00C80365">
        <w:rPr>
          <w:rFonts w:ascii="楷体_GB2312" w:eastAsia="楷体_GB2312" w:hint="eastAsia"/>
          <w:sz w:val="32"/>
          <w:szCs w:val="36"/>
        </w:rPr>
        <w:t>（二）技术经济论证</w:t>
      </w:r>
    </w:p>
    <w:p w14:paraId="7798D761" w14:textId="77777777" w:rsidR="005C355B" w:rsidRPr="00C80365" w:rsidRDefault="005C355B" w:rsidP="005C355B">
      <w:pPr>
        <w:ind w:firstLineChars="200" w:firstLine="560"/>
        <w:rPr>
          <w:rFonts w:ascii="仿宋_GB2312" w:eastAsia="仿宋_GB2312"/>
          <w:sz w:val="28"/>
          <w:szCs w:val="32"/>
        </w:rPr>
      </w:pPr>
      <w:r w:rsidRPr="00C80365">
        <w:rPr>
          <w:rFonts w:ascii="仿宋_GB2312" w:eastAsia="仿宋_GB2312" w:hint="eastAsia"/>
          <w:sz w:val="28"/>
          <w:szCs w:val="32"/>
        </w:rPr>
        <w:t>经过编制组的前期预估与试验验证分析，并结合编制组中企业单位经济效益计算，结合不同的技术政策、技术规划和技术方案进行计算、比较、论证，评价其先进性，该标准能较完美地达到技术与经济的最佳结合，取得最佳技术经济效果，适合工业化规模生产。</w:t>
      </w:r>
    </w:p>
    <w:p w14:paraId="3D8BA9E9" w14:textId="77777777" w:rsidR="005C355B" w:rsidRPr="00C80365" w:rsidRDefault="005C355B" w:rsidP="005C355B">
      <w:pPr>
        <w:spacing w:beforeLines="50" w:before="163"/>
        <w:ind w:firstLineChars="200" w:firstLine="640"/>
        <w:outlineLvl w:val="1"/>
        <w:rPr>
          <w:rFonts w:ascii="楷体_GB2312" w:eastAsia="楷体_GB2312"/>
          <w:sz w:val="32"/>
          <w:szCs w:val="36"/>
        </w:rPr>
      </w:pPr>
      <w:r w:rsidRPr="00C80365">
        <w:rPr>
          <w:rFonts w:ascii="楷体_GB2312" w:eastAsia="楷体_GB2312" w:hint="eastAsia"/>
          <w:sz w:val="32"/>
          <w:szCs w:val="36"/>
        </w:rPr>
        <w:t>（三）预期经济效果</w:t>
      </w:r>
    </w:p>
    <w:p w14:paraId="32022B48" w14:textId="7A28B6BD" w:rsidR="005C355B" w:rsidRPr="00C80365" w:rsidRDefault="002E79CB" w:rsidP="005C355B">
      <w:pPr>
        <w:ind w:firstLineChars="200" w:firstLine="560"/>
        <w:rPr>
          <w:rFonts w:ascii="仿宋_GB2312" w:eastAsia="仿宋_GB2312"/>
          <w:sz w:val="28"/>
          <w:szCs w:val="32"/>
        </w:rPr>
      </w:pPr>
      <w:r w:rsidRPr="00C80365">
        <w:rPr>
          <w:rFonts w:ascii="仿宋_GB2312" w:eastAsia="仿宋_GB2312" w:hint="eastAsia"/>
          <w:sz w:val="28"/>
          <w:szCs w:val="32"/>
        </w:rPr>
        <w:t>《预制川菜 咸烧白(东坡扣肉)》</w:t>
      </w:r>
      <w:r w:rsidR="005C355B" w:rsidRPr="00C80365">
        <w:rPr>
          <w:rFonts w:ascii="仿宋_GB2312" w:eastAsia="仿宋_GB2312" w:hint="eastAsia"/>
          <w:sz w:val="28"/>
          <w:szCs w:val="32"/>
        </w:rPr>
        <w:t>提供了预制川菜</w:t>
      </w:r>
      <w:r w:rsidR="005C355B" w:rsidRPr="00C80365">
        <w:rPr>
          <w:rFonts w:ascii="仿宋_GB2312" w:eastAsia="仿宋_GB2312"/>
          <w:sz w:val="28"/>
          <w:szCs w:val="32"/>
        </w:rPr>
        <w:t xml:space="preserve"> </w:t>
      </w:r>
      <w:r w:rsidRPr="00C80365">
        <w:rPr>
          <w:rFonts w:ascii="仿宋_GB2312" w:eastAsia="仿宋_GB2312"/>
          <w:sz w:val="28"/>
          <w:szCs w:val="32"/>
        </w:rPr>
        <w:t>咸烧白(东坡扣肉)</w:t>
      </w:r>
      <w:r w:rsidR="005C355B" w:rsidRPr="00C80365">
        <w:rPr>
          <w:rFonts w:ascii="仿宋_GB2312" w:eastAsia="仿宋_GB2312" w:hint="eastAsia"/>
          <w:sz w:val="28"/>
          <w:szCs w:val="32"/>
        </w:rPr>
        <w:t>产品分类、技术要求、检验规则、标志、标签、包装、运输、贮存等内容，旨在规范是预制川菜</w:t>
      </w:r>
      <w:r w:rsidR="005C355B" w:rsidRPr="00C80365">
        <w:rPr>
          <w:rFonts w:ascii="仿宋_GB2312" w:eastAsia="仿宋_GB2312"/>
          <w:sz w:val="28"/>
          <w:szCs w:val="32"/>
        </w:rPr>
        <w:t xml:space="preserve"> </w:t>
      </w:r>
      <w:r w:rsidRPr="00C80365">
        <w:rPr>
          <w:rFonts w:ascii="仿宋_GB2312" w:eastAsia="仿宋_GB2312"/>
          <w:sz w:val="28"/>
          <w:szCs w:val="32"/>
        </w:rPr>
        <w:t>咸烧白(东坡扣肉)</w:t>
      </w:r>
      <w:r w:rsidR="005C355B" w:rsidRPr="00C80365">
        <w:rPr>
          <w:rFonts w:ascii="仿宋_GB2312" w:eastAsia="仿宋_GB2312" w:hint="eastAsia"/>
          <w:sz w:val="28"/>
          <w:szCs w:val="32"/>
        </w:rPr>
        <w:t>生产。标准的研制有利于提升预制川菜</w:t>
      </w:r>
      <w:r w:rsidR="005C355B" w:rsidRPr="00C80365">
        <w:rPr>
          <w:rFonts w:ascii="仿宋_GB2312" w:eastAsia="仿宋_GB2312"/>
          <w:sz w:val="28"/>
          <w:szCs w:val="32"/>
        </w:rPr>
        <w:t xml:space="preserve"> </w:t>
      </w:r>
      <w:r w:rsidRPr="00C80365">
        <w:rPr>
          <w:rFonts w:ascii="仿宋_GB2312" w:eastAsia="仿宋_GB2312" w:hint="eastAsia"/>
          <w:sz w:val="28"/>
          <w:szCs w:val="32"/>
        </w:rPr>
        <w:t>咸烧白(东坡扣肉)</w:t>
      </w:r>
      <w:r w:rsidR="005C355B" w:rsidRPr="00C80365">
        <w:rPr>
          <w:rFonts w:ascii="仿宋_GB2312" w:eastAsia="仿宋_GB2312" w:hint="eastAsia"/>
          <w:sz w:val="28"/>
          <w:szCs w:val="32"/>
        </w:rPr>
        <w:t>生产过程标准化水平，充分发挥标准对规范市场的指导作用，推动了</w:t>
      </w:r>
      <w:r w:rsidR="005C355B" w:rsidRPr="00C80365">
        <w:rPr>
          <w:rFonts w:ascii="仿宋_GB2312" w:eastAsia="仿宋_GB2312" w:hint="eastAsia"/>
          <w:sz w:val="28"/>
          <w:szCs w:val="32"/>
        </w:rPr>
        <w:lastRenderedPageBreak/>
        <w:t>预制川菜行业健康规范发展，满足居民消费升级需要，保障预制菜食品消费安全。</w:t>
      </w:r>
    </w:p>
    <w:p w14:paraId="1CCCC4F5" w14:textId="4D734533" w:rsidR="003A2A22" w:rsidRPr="00C80365" w:rsidRDefault="002E79CB" w:rsidP="002E79CB">
      <w:pPr>
        <w:spacing w:beforeLines="100" w:before="326" w:afterLines="100" w:after="326"/>
        <w:ind w:firstLineChars="200" w:firstLine="640"/>
        <w:outlineLvl w:val="0"/>
        <w:rPr>
          <w:rFonts w:ascii="黑体" w:eastAsia="黑体" w:hAnsi="黑体"/>
          <w:sz w:val="32"/>
          <w:szCs w:val="36"/>
        </w:rPr>
      </w:pPr>
      <w:r w:rsidRPr="00C80365">
        <w:rPr>
          <w:rFonts w:ascii="黑体" w:eastAsia="黑体" w:hAnsi="黑体" w:hint="eastAsia"/>
          <w:sz w:val="32"/>
          <w:szCs w:val="36"/>
        </w:rPr>
        <w:t>四</w:t>
      </w:r>
      <w:r w:rsidR="003A2A22" w:rsidRPr="00C80365">
        <w:rPr>
          <w:rFonts w:ascii="黑体" w:eastAsia="黑体" w:hAnsi="黑体" w:hint="eastAsia"/>
          <w:sz w:val="32"/>
          <w:szCs w:val="36"/>
        </w:rPr>
        <w:t>、</w:t>
      </w:r>
      <w:r w:rsidR="005C355B" w:rsidRPr="00C80365">
        <w:rPr>
          <w:rFonts w:ascii="黑体" w:eastAsia="黑体" w:hAnsi="黑体" w:hint="eastAsia"/>
          <w:sz w:val="32"/>
          <w:szCs w:val="36"/>
        </w:rPr>
        <w:t>采用国际标准的程度及水平的简要说明</w:t>
      </w:r>
    </w:p>
    <w:p w14:paraId="76ACA2AC" w14:textId="77777777" w:rsidR="003A2A22" w:rsidRPr="00C80365" w:rsidRDefault="003A2A22" w:rsidP="003A2A22">
      <w:pPr>
        <w:ind w:firstLineChars="200" w:firstLine="560"/>
        <w:rPr>
          <w:rFonts w:ascii="仿宋_GB2312" w:eastAsia="仿宋_GB2312"/>
          <w:sz w:val="28"/>
          <w:szCs w:val="32"/>
        </w:rPr>
      </w:pPr>
      <w:bookmarkStart w:id="2" w:name="_Hlk154671913"/>
      <w:r w:rsidRPr="00C80365">
        <w:rPr>
          <w:rFonts w:ascii="仿宋_GB2312" w:eastAsia="仿宋_GB2312" w:hint="eastAsia"/>
          <w:sz w:val="28"/>
          <w:szCs w:val="32"/>
        </w:rPr>
        <w:t>本标准没有采用国际标准。</w:t>
      </w:r>
    </w:p>
    <w:p w14:paraId="57E99F1D" w14:textId="77777777" w:rsidR="003A2A22" w:rsidRPr="00C80365" w:rsidRDefault="003A2A22" w:rsidP="003A2A22">
      <w:pPr>
        <w:ind w:firstLineChars="200" w:firstLine="560"/>
        <w:rPr>
          <w:rFonts w:ascii="仿宋_GB2312" w:eastAsia="仿宋_GB2312"/>
          <w:sz w:val="28"/>
          <w:szCs w:val="32"/>
        </w:rPr>
      </w:pPr>
      <w:r w:rsidRPr="00C80365">
        <w:rPr>
          <w:rFonts w:ascii="仿宋_GB2312" w:eastAsia="仿宋_GB2312" w:hint="eastAsia"/>
          <w:sz w:val="28"/>
          <w:szCs w:val="32"/>
        </w:rPr>
        <w:t>本标准制定过程中未查到同类国际、国外标准。</w:t>
      </w:r>
    </w:p>
    <w:bookmarkEnd w:id="2"/>
    <w:p w14:paraId="0758DE3E" w14:textId="77777777" w:rsidR="002E79CB" w:rsidRPr="00C80365" w:rsidRDefault="002E79CB" w:rsidP="002E79CB">
      <w:pPr>
        <w:spacing w:beforeLines="100" w:before="326" w:afterLines="100" w:after="326"/>
        <w:ind w:firstLineChars="200" w:firstLine="640"/>
        <w:outlineLvl w:val="0"/>
        <w:rPr>
          <w:rFonts w:ascii="黑体" w:eastAsia="黑体" w:hAnsi="黑体"/>
          <w:sz w:val="32"/>
          <w:szCs w:val="36"/>
        </w:rPr>
      </w:pPr>
      <w:r w:rsidRPr="00C80365">
        <w:rPr>
          <w:rFonts w:ascii="黑体" w:eastAsia="黑体" w:hAnsi="黑体" w:hint="eastAsia"/>
          <w:sz w:val="32"/>
          <w:szCs w:val="36"/>
        </w:rPr>
        <w:t>五、重大分歧意见的处理经过和依据</w:t>
      </w:r>
    </w:p>
    <w:p w14:paraId="7752B1DC" w14:textId="77777777" w:rsidR="002E79CB" w:rsidRPr="00C80365" w:rsidRDefault="002E79CB" w:rsidP="002E79CB">
      <w:pPr>
        <w:ind w:firstLineChars="200" w:firstLine="560"/>
        <w:rPr>
          <w:rFonts w:ascii="仿宋_GB2312" w:eastAsia="仿宋_GB2312"/>
          <w:sz w:val="28"/>
          <w:szCs w:val="32"/>
        </w:rPr>
      </w:pPr>
      <w:bookmarkStart w:id="3" w:name="_Hlk154648671"/>
      <w:r w:rsidRPr="00C80365">
        <w:rPr>
          <w:rFonts w:ascii="仿宋_GB2312" w:eastAsia="仿宋_GB2312" w:hint="eastAsia"/>
          <w:sz w:val="28"/>
          <w:szCs w:val="32"/>
        </w:rPr>
        <w:t>在标准起草过程中未发生重大分歧意见</w:t>
      </w:r>
      <w:bookmarkEnd w:id="3"/>
      <w:r w:rsidRPr="00C80365">
        <w:rPr>
          <w:rFonts w:ascii="仿宋_GB2312" w:eastAsia="仿宋_GB2312" w:hint="eastAsia"/>
          <w:sz w:val="28"/>
          <w:szCs w:val="32"/>
        </w:rPr>
        <w:t>。</w:t>
      </w:r>
    </w:p>
    <w:p w14:paraId="3A7E2DBF" w14:textId="77777777" w:rsidR="002E79CB" w:rsidRPr="00C80365" w:rsidRDefault="002E79CB" w:rsidP="002E79CB">
      <w:pPr>
        <w:spacing w:beforeLines="100" w:before="326" w:afterLines="100" w:after="326"/>
        <w:ind w:firstLineChars="200" w:firstLine="640"/>
        <w:outlineLvl w:val="0"/>
        <w:rPr>
          <w:rFonts w:ascii="黑体" w:eastAsia="黑体" w:hAnsi="黑体"/>
          <w:sz w:val="32"/>
          <w:szCs w:val="36"/>
        </w:rPr>
      </w:pPr>
      <w:r w:rsidRPr="00C80365">
        <w:rPr>
          <w:rFonts w:ascii="黑体" w:eastAsia="黑体" w:hAnsi="黑体" w:hint="eastAsia"/>
          <w:sz w:val="32"/>
          <w:szCs w:val="36"/>
        </w:rPr>
        <w:t>六、贯彻协会团体标准的要求和措施建议</w:t>
      </w:r>
    </w:p>
    <w:p w14:paraId="15ADD6B9" w14:textId="77777777" w:rsidR="002E79CB" w:rsidRPr="00C80365" w:rsidRDefault="002E79CB" w:rsidP="002E79CB">
      <w:pPr>
        <w:ind w:firstLineChars="200" w:firstLine="560"/>
        <w:rPr>
          <w:rFonts w:ascii="仿宋_GB2312" w:eastAsia="仿宋_GB2312"/>
          <w:sz w:val="28"/>
          <w:szCs w:val="32"/>
        </w:rPr>
      </w:pPr>
      <w:r w:rsidRPr="00C80365">
        <w:rPr>
          <w:rFonts w:ascii="仿宋_GB2312" w:eastAsia="仿宋_GB2312" w:hint="eastAsia"/>
          <w:sz w:val="28"/>
          <w:szCs w:val="32"/>
        </w:rPr>
        <w:t>建议本标准审核、批准发布后实施，由归口单位组织行业相关单位积极开展宣贯工作，在行业内进行推广。</w:t>
      </w:r>
    </w:p>
    <w:p w14:paraId="491344FB" w14:textId="77777777" w:rsidR="002E79CB" w:rsidRPr="00C80365" w:rsidRDefault="002E79CB" w:rsidP="002E79CB">
      <w:pPr>
        <w:spacing w:beforeLines="100" w:before="326" w:afterLines="100" w:after="326"/>
        <w:ind w:firstLineChars="200" w:firstLine="640"/>
        <w:outlineLvl w:val="0"/>
        <w:rPr>
          <w:rFonts w:ascii="黑体" w:eastAsia="黑体" w:hAnsi="黑体"/>
          <w:sz w:val="32"/>
          <w:szCs w:val="36"/>
        </w:rPr>
      </w:pPr>
      <w:r w:rsidRPr="00C80365">
        <w:rPr>
          <w:rFonts w:ascii="黑体" w:eastAsia="黑体" w:hAnsi="黑体" w:hint="eastAsia"/>
          <w:sz w:val="32"/>
          <w:szCs w:val="36"/>
        </w:rPr>
        <w:t>七、</w:t>
      </w:r>
      <w:r w:rsidRPr="00C80365">
        <w:rPr>
          <w:rFonts w:ascii="黑体" w:eastAsia="黑体" w:hAnsi="黑体"/>
          <w:sz w:val="32"/>
          <w:szCs w:val="36"/>
        </w:rPr>
        <w:t>其他应予说明的事项</w:t>
      </w:r>
    </w:p>
    <w:p w14:paraId="034A3FDB" w14:textId="77777777" w:rsidR="002E79CB" w:rsidRPr="00C80365" w:rsidRDefault="002E79CB" w:rsidP="002E79CB">
      <w:pPr>
        <w:ind w:firstLineChars="200" w:firstLine="560"/>
        <w:rPr>
          <w:rFonts w:ascii="仿宋_GB2312" w:eastAsia="仿宋_GB2312"/>
          <w:sz w:val="28"/>
          <w:szCs w:val="32"/>
        </w:rPr>
      </w:pPr>
      <w:r w:rsidRPr="00C80365">
        <w:rPr>
          <w:rFonts w:ascii="仿宋_GB2312" w:eastAsia="仿宋_GB2312" w:hint="eastAsia"/>
          <w:sz w:val="28"/>
          <w:szCs w:val="32"/>
        </w:rPr>
        <w:t>无。</w:t>
      </w:r>
    </w:p>
    <w:sectPr w:rsidR="002E79CB" w:rsidRPr="00C80365" w:rsidSect="00026E4E">
      <w:pgSz w:w="11906" w:h="16838"/>
      <w:pgMar w:top="1134" w:right="1134" w:bottom="851" w:left="113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0AD8E" w14:textId="77777777" w:rsidR="0023535C" w:rsidRDefault="0023535C" w:rsidP="00F47996">
      <w:r>
        <w:separator/>
      </w:r>
    </w:p>
  </w:endnote>
  <w:endnote w:type="continuationSeparator" w:id="0">
    <w:p w14:paraId="727DB2B0" w14:textId="77777777" w:rsidR="0023535C" w:rsidRDefault="0023535C" w:rsidP="00F4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F4559" w14:textId="77777777" w:rsidR="0023535C" w:rsidRDefault="0023535C" w:rsidP="00F47996">
      <w:r>
        <w:separator/>
      </w:r>
    </w:p>
  </w:footnote>
  <w:footnote w:type="continuationSeparator" w:id="0">
    <w:p w14:paraId="3C1527C4" w14:textId="77777777" w:rsidR="0023535C" w:rsidRDefault="0023535C" w:rsidP="00F47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5DC"/>
    <w:multiLevelType w:val="hybridMultilevel"/>
    <w:tmpl w:val="573E602A"/>
    <w:lvl w:ilvl="0" w:tplc="B28E971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8AE358D"/>
    <w:multiLevelType w:val="multilevel"/>
    <w:tmpl w:val="3A1227A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6690FBA"/>
    <w:multiLevelType w:val="hybridMultilevel"/>
    <w:tmpl w:val="5B5AFB86"/>
    <w:lvl w:ilvl="0" w:tplc="48124C1C">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59416629"/>
    <w:multiLevelType w:val="hybridMultilevel"/>
    <w:tmpl w:val="42682650"/>
    <w:lvl w:ilvl="0" w:tplc="E562789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646260FA"/>
    <w:multiLevelType w:val="multilevel"/>
    <w:tmpl w:val="646260FA"/>
    <w:lvl w:ilvl="0">
      <w:start w:val="1"/>
      <w:numFmt w:val="decimal"/>
      <w:pStyle w:val="a"/>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5" w15:restartNumberingAfterBreak="0">
    <w:nsid w:val="6733547B"/>
    <w:multiLevelType w:val="hybridMultilevel"/>
    <w:tmpl w:val="FEA83C5C"/>
    <w:lvl w:ilvl="0" w:tplc="3C0857B4">
      <w:start w:val="1"/>
      <w:numFmt w:val="japaneseCounting"/>
      <w:lvlText w:val="（%1）"/>
      <w:lvlJc w:val="left"/>
      <w:pPr>
        <w:ind w:left="833" w:hanging="833"/>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75C25F85"/>
    <w:multiLevelType w:val="hybridMultilevel"/>
    <w:tmpl w:val="7DDCDA0C"/>
    <w:lvl w:ilvl="0" w:tplc="DB7E116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98930584">
    <w:abstractNumId w:val="6"/>
  </w:num>
  <w:num w:numId="2" w16cid:durableId="947353349">
    <w:abstractNumId w:val="1"/>
  </w:num>
  <w:num w:numId="3" w16cid:durableId="1124806386">
    <w:abstractNumId w:val="2"/>
  </w:num>
  <w:num w:numId="4" w16cid:durableId="172574101">
    <w:abstractNumId w:val="5"/>
  </w:num>
  <w:num w:numId="5" w16cid:durableId="914780083">
    <w:abstractNumId w:val="3"/>
  </w:num>
  <w:num w:numId="6" w16cid:durableId="2090612921">
    <w:abstractNumId w:val="0"/>
  </w:num>
  <w:num w:numId="7" w16cid:durableId="8171844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8E"/>
    <w:rsid w:val="000003E8"/>
    <w:rsid w:val="00003946"/>
    <w:rsid w:val="000062FE"/>
    <w:rsid w:val="00014EF6"/>
    <w:rsid w:val="000266B0"/>
    <w:rsid w:val="00026E4E"/>
    <w:rsid w:val="000307F6"/>
    <w:rsid w:val="000610A4"/>
    <w:rsid w:val="00063816"/>
    <w:rsid w:val="00066566"/>
    <w:rsid w:val="00097DB3"/>
    <w:rsid w:val="000A7D20"/>
    <w:rsid w:val="000D41A6"/>
    <w:rsid w:val="000F0EE1"/>
    <w:rsid w:val="00110540"/>
    <w:rsid w:val="00137CAE"/>
    <w:rsid w:val="001543A0"/>
    <w:rsid w:val="00155FD6"/>
    <w:rsid w:val="00192ACF"/>
    <w:rsid w:val="001C3161"/>
    <w:rsid w:val="001C715C"/>
    <w:rsid w:val="001D4268"/>
    <w:rsid w:val="001D65F0"/>
    <w:rsid w:val="001F393A"/>
    <w:rsid w:val="0020043B"/>
    <w:rsid w:val="00204EA5"/>
    <w:rsid w:val="0021792A"/>
    <w:rsid w:val="0022258A"/>
    <w:rsid w:val="0023535C"/>
    <w:rsid w:val="00236037"/>
    <w:rsid w:val="0025497D"/>
    <w:rsid w:val="00280C2F"/>
    <w:rsid w:val="00283D50"/>
    <w:rsid w:val="00284126"/>
    <w:rsid w:val="0028414F"/>
    <w:rsid w:val="00287B9B"/>
    <w:rsid w:val="00296286"/>
    <w:rsid w:val="002C1465"/>
    <w:rsid w:val="002D29A5"/>
    <w:rsid w:val="002E1213"/>
    <w:rsid w:val="002E79CB"/>
    <w:rsid w:val="002F29EA"/>
    <w:rsid w:val="002F5910"/>
    <w:rsid w:val="00315E53"/>
    <w:rsid w:val="00322B52"/>
    <w:rsid w:val="00336B78"/>
    <w:rsid w:val="00353E51"/>
    <w:rsid w:val="0037169D"/>
    <w:rsid w:val="003969EF"/>
    <w:rsid w:val="003A10C3"/>
    <w:rsid w:val="003A2A22"/>
    <w:rsid w:val="003B010D"/>
    <w:rsid w:val="003B4A2D"/>
    <w:rsid w:val="003C5778"/>
    <w:rsid w:val="003D4741"/>
    <w:rsid w:val="0040374C"/>
    <w:rsid w:val="00403DFA"/>
    <w:rsid w:val="004056E2"/>
    <w:rsid w:val="00410FD2"/>
    <w:rsid w:val="00416DAA"/>
    <w:rsid w:val="00422138"/>
    <w:rsid w:val="00422142"/>
    <w:rsid w:val="00422345"/>
    <w:rsid w:val="00423FCE"/>
    <w:rsid w:val="00430741"/>
    <w:rsid w:val="00442432"/>
    <w:rsid w:val="00485EC1"/>
    <w:rsid w:val="004A1C76"/>
    <w:rsid w:val="004A2071"/>
    <w:rsid w:val="004B7EE2"/>
    <w:rsid w:val="004C31D2"/>
    <w:rsid w:val="004C4A88"/>
    <w:rsid w:val="004C5468"/>
    <w:rsid w:val="004E0CAA"/>
    <w:rsid w:val="004F73D5"/>
    <w:rsid w:val="00506B60"/>
    <w:rsid w:val="005109D2"/>
    <w:rsid w:val="00545BF1"/>
    <w:rsid w:val="00570E99"/>
    <w:rsid w:val="005968A2"/>
    <w:rsid w:val="00597B21"/>
    <w:rsid w:val="005A5262"/>
    <w:rsid w:val="005B62FD"/>
    <w:rsid w:val="005C355B"/>
    <w:rsid w:val="005D541C"/>
    <w:rsid w:val="005F56A1"/>
    <w:rsid w:val="005F5A64"/>
    <w:rsid w:val="006032C0"/>
    <w:rsid w:val="0061257C"/>
    <w:rsid w:val="006172CB"/>
    <w:rsid w:val="00621971"/>
    <w:rsid w:val="0062277E"/>
    <w:rsid w:val="0062305B"/>
    <w:rsid w:val="006270C3"/>
    <w:rsid w:val="00640BA8"/>
    <w:rsid w:val="00645170"/>
    <w:rsid w:val="00662243"/>
    <w:rsid w:val="00672914"/>
    <w:rsid w:val="00675803"/>
    <w:rsid w:val="0067799A"/>
    <w:rsid w:val="00685E55"/>
    <w:rsid w:val="006936D7"/>
    <w:rsid w:val="00695463"/>
    <w:rsid w:val="006956EA"/>
    <w:rsid w:val="006A2B7D"/>
    <w:rsid w:val="006B40C0"/>
    <w:rsid w:val="006D1C1B"/>
    <w:rsid w:val="006E3DDE"/>
    <w:rsid w:val="00742500"/>
    <w:rsid w:val="00765B96"/>
    <w:rsid w:val="00766072"/>
    <w:rsid w:val="007A0FAB"/>
    <w:rsid w:val="007A12C0"/>
    <w:rsid w:val="007A40A4"/>
    <w:rsid w:val="007B44C7"/>
    <w:rsid w:val="00800904"/>
    <w:rsid w:val="00807380"/>
    <w:rsid w:val="0081223B"/>
    <w:rsid w:val="0082144E"/>
    <w:rsid w:val="00822499"/>
    <w:rsid w:val="0083307B"/>
    <w:rsid w:val="008354F8"/>
    <w:rsid w:val="008663EC"/>
    <w:rsid w:val="0087511A"/>
    <w:rsid w:val="00875F7A"/>
    <w:rsid w:val="008856CC"/>
    <w:rsid w:val="008862ED"/>
    <w:rsid w:val="00892E0B"/>
    <w:rsid w:val="008E6116"/>
    <w:rsid w:val="008F5B42"/>
    <w:rsid w:val="00935C1D"/>
    <w:rsid w:val="0097250C"/>
    <w:rsid w:val="009770E3"/>
    <w:rsid w:val="009A150E"/>
    <w:rsid w:val="009B3AB8"/>
    <w:rsid w:val="009B757F"/>
    <w:rsid w:val="009C7257"/>
    <w:rsid w:val="009D0CB8"/>
    <w:rsid w:val="009D6197"/>
    <w:rsid w:val="009F278E"/>
    <w:rsid w:val="00A02F66"/>
    <w:rsid w:val="00A07B0E"/>
    <w:rsid w:val="00A07E39"/>
    <w:rsid w:val="00A22CAE"/>
    <w:rsid w:val="00A27A1E"/>
    <w:rsid w:val="00A45BC3"/>
    <w:rsid w:val="00A62415"/>
    <w:rsid w:val="00A7456C"/>
    <w:rsid w:val="00A94793"/>
    <w:rsid w:val="00A9534E"/>
    <w:rsid w:val="00AC1C0B"/>
    <w:rsid w:val="00AD4072"/>
    <w:rsid w:val="00B0180E"/>
    <w:rsid w:val="00B0781D"/>
    <w:rsid w:val="00B20991"/>
    <w:rsid w:val="00B33763"/>
    <w:rsid w:val="00B61FCC"/>
    <w:rsid w:val="00B63E9D"/>
    <w:rsid w:val="00B701C8"/>
    <w:rsid w:val="00B723F7"/>
    <w:rsid w:val="00BC20F1"/>
    <w:rsid w:val="00BC5DC2"/>
    <w:rsid w:val="00C03B4A"/>
    <w:rsid w:val="00C1203B"/>
    <w:rsid w:val="00C36E6E"/>
    <w:rsid w:val="00C46BA0"/>
    <w:rsid w:val="00C664AC"/>
    <w:rsid w:val="00C80365"/>
    <w:rsid w:val="00C933BF"/>
    <w:rsid w:val="00C97CA5"/>
    <w:rsid w:val="00CC3CAF"/>
    <w:rsid w:val="00CD4C51"/>
    <w:rsid w:val="00D13C8A"/>
    <w:rsid w:val="00D317B7"/>
    <w:rsid w:val="00D4393F"/>
    <w:rsid w:val="00DB02BD"/>
    <w:rsid w:val="00DC0548"/>
    <w:rsid w:val="00DC6513"/>
    <w:rsid w:val="00DD1E4F"/>
    <w:rsid w:val="00DD204D"/>
    <w:rsid w:val="00DD2DFB"/>
    <w:rsid w:val="00DF18F6"/>
    <w:rsid w:val="00E02406"/>
    <w:rsid w:val="00E03758"/>
    <w:rsid w:val="00E26A53"/>
    <w:rsid w:val="00E35E04"/>
    <w:rsid w:val="00E36951"/>
    <w:rsid w:val="00E54CCB"/>
    <w:rsid w:val="00E568B8"/>
    <w:rsid w:val="00E67059"/>
    <w:rsid w:val="00E953CD"/>
    <w:rsid w:val="00EB5D87"/>
    <w:rsid w:val="00EC33D6"/>
    <w:rsid w:val="00EC596E"/>
    <w:rsid w:val="00EC6ED9"/>
    <w:rsid w:val="00ED11F7"/>
    <w:rsid w:val="00ED20C1"/>
    <w:rsid w:val="00EE3178"/>
    <w:rsid w:val="00F1415D"/>
    <w:rsid w:val="00F16AA6"/>
    <w:rsid w:val="00F26771"/>
    <w:rsid w:val="00F47996"/>
    <w:rsid w:val="00F670B8"/>
    <w:rsid w:val="00F70B4D"/>
    <w:rsid w:val="00F7623A"/>
    <w:rsid w:val="00F8169D"/>
    <w:rsid w:val="00F842FB"/>
    <w:rsid w:val="00F914E3"/>
    <w:rsid w:val="00F922E8"/>
    <w:rsid w:val="00F92E6F"/>
    <w:rsid w:val="00FD41E9"/>
    <w:rsid w:val="00FE0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376FB"/>
  <w15:chartTrackingRefBased/>
  <w15:docId w15:val="{D607ABA0-C966-4E30-8CA0-3FCA2787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66566"/>
    <w:pPr>
      <w:widowControl w:val="0"/>
      <w:jc w:val="both"/>
    </w:pPr>
    <w:rPr>
      <w:rFonts w:ascii="宋体" w:hAnsi="宋体"/>
      <w:sz w:val="21"/>
    </w:rPr>
  </w:style>
  <w:style w:type="paragraph" w:styleId="1">
    <w:name w:val="heading 1"/>
    <w:aliases w:val="1级标题"/>
    <w:basedOn w:val="a0"/>
    <w:next w:val="a0"/>
    <w:link w:val="10"/>
    <w:uiPriority w:val="9"/>
    <w:qFormat/>
    <w:rsid w:val="00066566"/>
    <w:pPr>
      <w:keepNext/>
      <w:keepLines/>
      <w:numPr>
        <w:numId w:val="2"/>
      </w:numPr>
      <w:spacing w:line="720" w:lineRule="auto"/>
      <w:ind w:left="567" w:hanging="567"/>
      <w:outlineLvl w:val="0"/>
    </w:pPr>
    <w:rPr>
      <w:rFonts w:ascii="黑体" w:eastAsia="黑体" w:hAnsi="黑体"/>
      <w:bCs/>
      <w:kern w:val="44"/>
      <w:szCs w:val="44"/>
    </w:rPr>
  </w:style>
  <w:style w:type="paragraph" w:styleId="2">
    <w:name w:val="heading 2"/>
    <w:aliases w:val="2级标题"/>
    <w:basedOn w:val="a0"/>
    <w:next w:val="a0"/>
    <w:link w:val="20"/>
    <w:uiPriority w:val="9"/>
    <w:semiHidden/>
    <w:unhideWhenUsed/>
    <w:qFormat/>
    <w:rsid w:val="00066566"/>
    <w:pPr>
      <w:keepNext/>
      <w:keepLines/>
      <w:spacing w:line="480" w:lineRule="auto"/>
      <w:ind w:firstLineChars="100" w:firstLine="100"/>
      <w:outlineLvl w:val="1"/>
    </w:pPr>
    <w:rPr>
      <w:rFonts w:ascii="黑体" w:eastAsia="黑体" w:hAnsi="黑体" w:cstheme="majorBidi"/>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1级标题 字符"/>
    <w:basedOn w:val="a1"/>
    <w:link w:val="1"/>
    <w:uiPriority w:val="9"/>
    <w:rsid w:val="00066566"/>
    <w:rPr>
      <w:rFonts w:ascii="黑体" w:eastAsia="黑体" w:hAnsi="黑体"/>
      <w:bCs/>
      <w:kern w:val="44"/>
      <w:sz w:val="21"/>
      <w:szCs w:val="44"/>
    </w:rPr>
  </w:style>
  <w:style w:type="character" w:customStyle="1" w:styleId="20">
    <w:name w:val="标题 2 字符"/>
    <w:aliases w:val="2级标题 字符"/>
    <w:basedOn w:val="a1"/>
    <w:link w:val="2"/>
    <w:uiPriority w:val="9"/>
    <w:semiHidden/>
    <w:rsid w:val="00066566"/>
    <w:rPr>
      <w:rFonts w:ascii="黑体" w:eastAsia="黑体" w:hAnsi="黑体" w:cstheme="majorBidi"/>
      <w:bCs/>
      <w:sz w:val="21"/>
      <w:szCs w:val="32"/>
    </w:rPr>
  </w:style>
  <w:style w:type="paragraph" w:styleId="a4">
    <w:name w:val="header"/>
    <w:basedOn w:val="a0"/>
    <w:link w:val="a5"/>
    <w:uiPriority w:val="99"/>
    <w:unhideWhenUsed/>
    <w:rsid w:val="00F47996"/>
    <w:pPr>
      <w:tabs>
        <w:tab w:val="center" w:pos="4153"/>
        <w:tab w:val="right" w:pos="8306"/>
      </w:tabs>
      <w:snapToGrid w:val="0"/>
      <w:jc w:val="center"/>
    </w:pPr>
    <w:rPr>
      <w:sz w:val="18"/>
      <w:szCs w:val="18"/>
    </w:rPr>
  </w:style>
  <w:style w:type="character" w:customStyle="1" w:styleId="a5">
    <w:name w:val="页眉 字符"/>
    <w:basedOn w:val="a1"/>
    <w:link w:val="a4"/>
    <w:uiPriority w:val="99"/>
    <w:rsid w:val="00F47996"/>
    <w:rPr>
      <w:rFonts w:ascii="宋体" w:hAnsi="宋体"/>
      <w:sz w:val="18"/>
      <w:szCs w:val="18"/>
    </w:rPr>
  </w:style>
  <w:style w:type="paragraph" w:styleId="a6">
    <w:name w:val="footer"/>
    <w:basedOn w:val="a0"/>
    <w:link w:val="a7"/>
    <w:uiPriority w:val="99"/>
    <w:unhideWhenUsed/>
    <w:rsid w:val="00F47996"/>
    <w:pPr>
      <w:tabs>
        <w:tab w:val="center" w:pos="4153"/>
        <w:tab w:val="right" w:pos="8306"/>
      </w:tabs>
      <w:snapToGrid w:val="0"/>
      <w:jc w:val="left"/>
    </w:pPr>
    <w:rPr>
      <w:sz w:val="18"/>
      <w:szCs w:val="18"/>
    </w:rPr>
  </w:style>
  <w:style w:type="character" w:customStyle="1" w:styleId="a7">
    <w:name w:val="页脚 字符"/>
    <w:basedOn w:val="a1"/>
    <w:link w:val="a6"/>
    <w:uiPriority w:val="99"/>
    <w:rsid w:val="00F47996"/>
    <w:rPr>
      <w:rFonts w:ascii="宋体" w:hAnsi="宋体"/>
      <w:sz w:val="18"/>
      <w:szCs w:val="18"/>
    </w:rPr>
  </w:style>
  <w:style w:type="paragraph" w:styleId="a8">
    <w:name w:val="List Paragraph"/>
    <w:basedOn w:val="a0"/>
    <w:uiPriority w:val="99"/>
    <w:qFormat/>
    <w:rsid w:val="000003E8"/>
    <w:pPr>
      <w:ind w:firstLineChars="200" w:firstLine="420"/>
    </w:pPr>
  </w:style>
  <w:style w:type="table" w:styleId="a9">
    <w:name w:val="Table Grid"/>
    <w:basedOn w:val="a2"/>
    <w:uiPriority w:val="99"/>
    <w:qFormat/>
    <w:rsid w:val="005D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1"/>
    <w:uiPriority w:val="99"/>
    <w:semiHidden/>
    <w:unhideWhenUsed/>
    <w:rsid w:val="009C7257"/>
    <w:rPr>
      <w:color w:val="0000FF"/>
      <w:u w:val="single"/>
    </w:rPr>
  </w:style>
  <w:style w:type="paragraph" w:customStyle="1" w:styleId="a">
    <w:name w:val="标准文件_正文表标题"/>
    <w:next w:val="a0"/>
    <w:qFormat/>
    <w:rsid w:val="003A2A22"/>
    <w:pPr>
      <w:numPr>
        <w:numId w:val="7"/>
      </w:numPr>
      <w:tabs>
        <w:tab w:val="left" w:pos="0"/>
      </w:tabs>
      <w:spacing w:beforeLines="50" w:before="50" w:afterLines="50" w:after="50"/>
      <w:jc w:val="center"/>
    </w:pPr>
    <w:rPr>
      <w:rFonts w:ascii="黑体" w:eastAsia="黑体" w:cs="Times New Roman"/>
      <w:kern w:val="0"/>
      <w:sz w:val="21"/>
      <w:szCs w:val="20"/>
    </w:rPr>
  </w:style>
  <w:style w:type="character" w:styleId="ab">
    <w:name w:val="annotation reference"/>
    <w:basedOn w:val="a1"/>
    <w:unhideWhenUsed/>
    <w:qFormat/>
    <w:rsid w:val="003A2A22"/>
    <w:rPr>
      <w:sz w:val="21"/>
      <w:szCs w:val="21"/>
    </w:rPr>
  </w:style>
  <w:style w:type="character" w:customStyle="1" w:styleId="font11">
    <w:name w:val="font11"/>
    <w:basedOn w:val="a1"/>
    <w:rsid w:val="00416DAA"/>
    <w:rPr>
      <w:rFonts w:ascii="宋体" w:eastAsia="宋体" w:hAnsi="宋体" w:cs="宋体" w:hint="eastAsia"/>
      <w:color w:val="000000"/>
      <w:sz w:val="20"/>
      <w:szCs w:val="20"/>
      <w:u w:val="none"/>
    </w:rPr>
  </w:style>
  <w:style w:type="paragraph" w:styleId="ac">
    <w:name w:val="Revision"/>
    <w:hidden/>
    <w:uiPriority w:val="99"/>
    <w:semiHidden/>
    <w:rsid w:val="003D4741"/>
    <w:rPr>
      <w:rFonts w:ascii="宋体" w:hAns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92660">
      <w:bodyDiv w:val="1"/>
      <w:marLeft w:val="0"/>
      <w:marRight w:val="0"/>
      <w:marTop w:val="0"/>
      <w:marBottom w:val="0"/>
      <w:divBdr>
        <w:top w:val="none" w:sz="0" w:space="0" w:color="auto"/>
        <w:left w:val="none" w:sz="0" w:space="0" w:color="auto"/>
        <w:bottom w:val="none" w:sz="0" w:space="0" w:color="auto"/>
        <w:right w:val="none" w:sz="0" w:space="0" w:color="auto"/>
      </w:divBdr>
      <w:divsChild>
        <w:div w:id="1525436559">
          <w:marLeft w:val="0"/>
          <w:marRight w:val="0"/>
          <w:marTop w:val="0"/>
          <w:marBottom w:val="0"/>
          <w:divBdr>
            <w:top w:val="none" w:sz="0" w:space="0" w:color="auto"/>
            <w:left w:val="none" w:sz="0" w:space="0" w:color="auto"/>
            <w:bottom w:val="none" w:sz="0" w:space="0" w:color="auto"/>
            <w:right w:val="none" w:sz="0" w:space="0" w:color="auto"/>
          </w:divBdr>
        </w:div>
      </w:divsChild>
    </w:div>
    <w:div w:id="847670629">
      <w:bodyDiv w:val="1"/>
      <w:marLeft w:val="0"/>
      <w:marRight w:val="0"/>
      <w:marTop w:val="0"/>
      <w:marBottom w:val="0"/>
      <w:divBdr>
        <w:top w:val="none" w:sz="0" w:space="0" w:color="auto"/>
        <w:left w:val="none" w:sz="0" w:space="0" w:color="auto"/>
        <w:bottom w:val="none" w:sz="0" w:space="0" w:color="auto"/>
        <w:right w:val="none" w:sz="0" w:space="0" w:color="auto"/>
      </w:divBdr>
      <w:divsChild>
        <w:div w:id="44721986">
          <w:marLeft w:val="0"/>
          <w:marRight w:val="0"/>
          <w:marTop w:val="0"/>
          <w:marBottom w:val="225"/>
          <w:divBdr>
            <w:top w:val="none" w:sz="0" w:space="0" w:color="auto"/>
            <w:left w:val="none" w:sz="0" w:space="0" w:color="auto"/>
            <w:bottom w:val="none" w:sz="0" w:space="0" w:color="auto"/>
            <w:right w:val="none" w:sz="0" w:space="0" w:color="auto"/>
          </w:divBdr>
        </w:div>
        <w:div w:id="1767655504">
          <w:marLeft w:val="0"/>
          <w:marRight w:val="0"/>
          <w:marTop w:val="0"/>
          <w:marBottom w:val="225"/>
          <w:divBdr>
            <w:top w:val="none" w:sz="0" w:space="0" w:color="auto"/>
            <w:left w:val="none" w:sz="0" w:space="0" w:color="auto"/>
            <w:bottom w:val="none" w:sz="0" w:space="0" w:color="auto"/>
            <w:right w:val="none" w:sz="0" w:space="0" w:color="auto"/>
          </w:divBdr>
        </w:div>
      </w:divsChild>
    </w:div>
    <w:div w:id="1059331108">
      <w:bodyDiv w:val="1"/>
      <w:marLeft w:val="0"/>
      <w:marRight w:val="0"/>
      <w:marTop w:val="0"/>
      <w:marBottom w:val="0"/>
      <w:divBdr>
        <w:top w:val="none" w:sz="0" w:space="0" w:color="auto"/>
        <w:left w:val="none" w:sz="0" w:space="0" w:color="auto"/>
        <w:bottom w:val="none" w:sz="0" w:space="0" w:color="auto"/>
        <w:right w:val="none" w:sz="0" w:space="0" w:color="auto"/>
      </w:divBdr>
      <w:divsChild>
        <w:div w:id="117724684">
          <w:marLeft w:val="0"/>
          <w:marRight w:val="0"/>
          <w:marTop w:val="0"/>
          <w:marBottom w:val="0"/>
          <w:divBdr>
            <w:top w:val="none" w:sz="0" w:space="0" w:color="auto"/>
            <w:left w:val="none" w:sz="0" w:space="0" w:color="auto"/>
            <w:bottom w:val="none" w:sz="0" w:space="0" w:color="auto"/>
            <w:right w:val="none" w:sz="0" w:space="0" w:color="auto"/>
          </w:divBdr>
        </w:div>
      </w:divsChild>
    </w:div>
    <w:div w:id="207685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1756</TotalTime>
  <Pages>9</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辉 沈</dc:creator>
  <cp:keywords/>
  <dc:description/>
  <cp:lastModifiedBy>保林 韩</cp:lastModifiedBy>
  <cp:revision>212</cp:revision>
  <dcterms:created xsi:type="dcterms:W3CDTF">2023-08-15T05:52:00Z</dcterms:created>
  <dcterms:modified xsi:type="dcterms:W3CDTF">2023-12-28T10:24:00Z</dcterms:modified>
</cp:coreProperties>
</file>