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C08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9475E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B7B80C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67.120.10</w:t>
            </w:r>
            <w:r>
              <w:rPr>
                <w:rFonts w:ascii="黑体" w:hAnsi="黑体" w:eastAsia="黑体"/>
                <w:sz w:val="21"/>
                <w:szCs w:val="21"/>
              </w:rPr>
              <w:fldChar w:fldCharType="end"/>
            </w:r>
            <w:bookmarkEnd w:id="0"/>
          </w:p>
        </w:tc>
      </w:tr>
      <w:tr w14:paraId="6C23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399BF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D962D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621E68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SCSSX</w:t>
                  </w:r>
                  <w:r>
                    <w:fldChar w:fldCharType="end"/>
                  </w:r>
                  <w:bookmarkEnd w:id="1"/>
                </w:p>
              </w:tc>
            </w:tr>
          </w:tbl>
          <w:p w14:paraId="3567DA0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X</w:t>
            </w:r>
            <w:r>
              <w:rPr>
                <w:rFonts w:hint="eastAsia" w:ascii="黑体" w:hAnsi="黑体" w:eastAsia="黑体"/>
                <w:sz w:val="21"/>
                <w:szCs w:val="21"/>
                <w:lang w:val="en-US" w:eastAsia="zh-CN"/>
              </w:rPr>
              <w:t xml:space="preserve"> 22</w:t>
            </w:r>
            <w:r>
              <w:rPr>
                <w:rFonts w:ascii="黑体" w:hAnsi="黑体" w:eastAsia="黑体"/>
                <w:sz w:val="21"/>
                <w:szCs w:val="21"/>
              </w:rPr>
              <w:fldChar w:fldCharType="end"/>
            </w:r>
            <w:bookmarkEnd w:id="2"/>
          </w:p>
        </w:tc>
      </w:tr>
    </w:tbl>
    <w:p w14:paraId="1C4CD1F2">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四川省食品饮料产业协会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A1EF579">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SCSSX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21.0</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0BC048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806027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993FC9">
      <w:pPr>
        <w:pStyle w:val="50"/>
        <w:framePr w:w="9639" w:h="6976" w:hRule="exact" w:hSpace="0" w:vSpace="0" w:wrap="around" w:hAnchor="page" w:y="6408"/>
        <w:jc w:val="center"/>
        <w:rPr>
          <w:rFonts w:hint="eastAsia" w:ascii="黑体" w:hAnsi="黑体" w:eastAsia="黑体"/>
          <w:b w:val="0"/>
          <w:bCs w:val="0"/>
          <w:w w:val="100"/>
        </w:rPr>
      </w:pPr>
    </w:p>
    <w:p w14:paraId="1730D07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牛华麻辣烫调味料</w:t>
      </w:r>
      <w:r>
        <w:fldChar w:fldCharType="end"/>
      </w:r>
      <w:bookmarkEnd w:id="9"/>
    </w:p>
    <w:p w14:paraId="46BA6C40">
      <w:pPr>
        <w:framePr w:w="9639" w:h="6974" w:hRule="exact" w:wrap="around" w:vAnchor="page" w:hAnchor="page" w:x="1419" w:y="6408" w:anchorLock="1"/>
        <w:ind w:left="-1418"/>
      </w:pPr>
    </w:p>
    <w:p w14:paraId="78D7B93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bookmarkStart w:id="53" w:name="_GoBack"/>
      <w:bookmarkEnd w:id="53"/>
      <w:r>
        <w:rPr>
          <w:rFonts w:hint="eastAsia" w:eastAsia="黑体"/>
          <w:szCs w:val="28"/>
        </w:rPr>
        <w:t>Niuhua Malatang seasoning</w:t>
      </w:r>
      <w:r>
        <w:rPr>
          <w:rFonts w:eastAsia="黑体"/>
          <w:szCs w:val="28"/>
        </w:rPr>
        <w:fldChar w:fldCharType="end"/>
      </w:r>
      <w:bookmarkEnd w:id="10"/>
    </w:p>
    <w:p w14:paraId="06E9C815">
      <w:pPr>
        <w:framePr w:w="9639" w:h="6974" w:hRule="exact" w:wrap="around" w:vAnchor="page" w:hAnchor="page" w:x="1419" w:y="6408" w:anchorLock="1"/>
        <w:spacing w:line="760" w:lineRule="exact"/>
        <w:ind w:left="-1418"/>
      </w:pPr>
    </w:p>
    <w:p w14:paraId="51AD7138">
      <w:pPr>
        <w:pStyle w:val="125"/>
        <w:framePr w:w="9639" w:h="6974" w:hRule="exact" w:wrap="around" w:vAnchor="page" w:hAnchor="page" w:x="1419" w:y="6408" w:anchorLock="1"/>
        <w:textAlignment w:val="bottom"/>
        <w:rPr>
          <w:rFonts w:eastAsia="黑体"/>
          <w:szCs w:val="28"/>
        </w:rPr>
      </w:pPr>
    </w:p>
    <w:p w14:paraId="05DD55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735294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D7C6E2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99A388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C76E6E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8855302">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四川省食品饮料产业协会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DCE4FD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39C482">
      <w:pPr>
        <w:pStyle w:val="91"/>
        <w:spacing w:after="360"/>
        <w:rPr>
          <w:rFonts w:hint="eastAsia"/>
        </w:rPr>
      </w:pPr>
      <w:bookmarkStart w:id="21" w:name="BookMark1"/>
      <w:r>
        <w:rPr>
          <w:rFonts w:hint="eastAsia"/>
          <w:spacing w:val="320"/>
        </w:rPr>
        <w:t>目</w:t>
      </w:r>
      <w:r>
        <w:rPr>
          <w:rFonts w:hint="eastAsia"/>
        </w:rPr>
        <w:t>次</w:t>
      </w:r>
    </w:p>
    <w:p w14:paraId="7153FB33">
      <w:pPr>
        <w:pStyle w:val="19"/>
        <w:tabs>
          <w:tab w:val="right" w:leader="dot" w:pos="9344"/>
        </w:tabs>
        <w:rPr>
          <w:rStyle w:val="32"/>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rPr>
          <w:rStyle w:val="32"/>
          <w:rFonts w:hint="eastAsia"/>
        </w:rPr>
        <w:fldChar w:fldCharType="begin"/>
      </w:r>
      <w:r>
        <w:rPr>
          <w:rStyle w:val="32"/>
          <w:rFonts w:hint="eastAsia"/>
        </w:rPr>
        <w:instrText xml:space="preserve"> </w:instrText>
      </w:r>
      <w:r>
        <w:rPr>
          <w:rFonts w:hint="eastAsia"/>
        </w:rPr>
        <w:instrText xml:space="preserve">HYPERLINK \l "_Toc213075815"</w:instrText>
      </w:r>
      <w:r>
        <w:rPr>
          <w:rStyle w:val="32"/>
          <w:rFonts w:hint="eastAsia"/>
        </w:rPr>
        <w:instrText xml:space="preserve"> </w:instrText>
      </w:r>
      <w:r>
        <w:rPr>
          <w:rStyle w:val="32"/>
          <w:rFonts w:hint="eastAsia"/>
        </w:rPr>
        <w:fldChar w:fldCharType="separate"/>
      </w:r>
      <w:r>
        <w:rPr>
          <w:rStyle w:val="32"/>
          <w:rFonts w:hint="eastAsia"/>
        </w:rPr>
        <w:t xml:space="preserve">1 </w:t>
      </w:r>
      <w:r>
        <w:rPr>
          <w:rStyle w:val="32"/>
        </w:rPr>
        <w:t>前言…………………………………………………………………………………I</w:t>
      </w:r>
    </w:p>
    <w:p w14:paraId="3DD8BED3">
      <w:pPr>
        <w:pStyle w:val="19"/>
        <w:tabs>
          <w:tab w:val="right" w:leader="dot" w:pos="9344"/>
        </w:tabs>
        <w:rPr>
          <w:rStyle w:val="32"/>
        </w:rPr>
      </w:pPr>
      <w:r>
        <w:rPr>
          <w:rStyle w:val="32"/>
          <w:rFonts w:hint="eastAsia"/>
          <w:lang w:val="en-US" w:eastAsia="zh-CN"/>
        </w:rPr>
        <w:t xml:space="preserve">2 </w:t>
      </w:r>
      <w:r>
        <w:rPr>
          <w:rStyle w:val="32"/>
        </w:rPr>
        <w:t>范围…………………………………………………………………………………1</w:t>
      </w:r>
    </w:p>
    <w:p w14:paraId="3F1D82B0">
      <w:pPr>
        <w:pStyle w:val="19"/>
        <w:tabs>
          <w:tab w:val="right" w:leader="dot" w:pos="9344"/>
        </w:tabs>
        <w:rPr>
          <w:rStyle w:val="32"/>
        </w:rPr>
      </w:pPr>
      <w:r>
        <w:rPr>
          <w:rStyle w:val="32"/>
          <w:rFonts w:hint="eastAsia"/>
          <w:lang w:val="en-US" w:eastAsia="zh-CN"/>
        </w:rPr>
        <w:t xml:space="preserve">3 </w:t>
      </w:r>
      <w:r>
        <w:rPr>
          <w:rStyle w:val="32"/>
        </w:rPr>
        <w:t>规范性引用文件……………………………………………………………………1</w:t>
      </w:r>
    </w:p>
    <w:p w14:paraId="6A2B7233">
      <w:pPr>
        <w:pStyle w:val="19"/>
        <w:tabs>
          <w:tab w:val="right" w:leader="dot" w:pos="9344"/>
        </w:tabs>
        <w:rPr>
          <w:rStyle w:val="32"/>
        </w:rPr>
      </w:pPr>
      <w:r>
        <w:rPr>
          <w:rStyle w:val="32"/>
          <w:rFonts w:hint="eastAsia"/>
          <w:lang w:val="en-US" w:eastAsia="zh-CN"/>
        </w:rPr>
        <w:t xml:space="preserve">4 </w:t>
      </w:r>
      <w:r>
        <w:rPr>
          <w:rStyle w:val="32"/>
        </w:rPr>
        <w:t>术语和定义…………………………………………………………………………2</w:t>
      </w:r>
    </w:p>
    <w:p w14:paraId="1FC90DAF">
      <w:pPr>
        <w:pStyle w:val="19"/>
        <w:tabs>
          <w:tab w:val="right" w:leader="dot" w:pos="9344"/>
        </w:tabs>
        <w:rPr>
          <w:rStyle w:val="32"/>
        </w:rPr>
      </w:pPr>
      <w:r>
        <w:rPr>
          <w:rStyle w:val="32"/>
          <w:rFonts w:hint="eastAsia"/>
          <w:lang w:val="en-US" w:eastAsia="zh-CN"/>
        </w:rPr>
        <w:t xml:space="preserve">5 </w:t>
      </w:r>
      <w:r>
        <w:rPr>
          <w:rStyle w:val="32"/>
        </w:rPr>
        <w:t>技术要求……………………………………………………………………………</w:t>
      </w:r>
      <w:r>
        <w:rPr>
          <w:rStyle w:val="32"/>
          <w:rFonts w:hint="eastAsia"/>
        </w:rPr>
        <w:t>3</w:t>
      </w:r>
    </w:p>
    <w:p w14:paraId="7F1EAF6A">
      <w:pPr>
        <w:pStyle w:val="19"/>
        <w:tabs>
          <w:tab w:val="right" w:leader="dot" w:pos="9344"/>
        </w:tabs>
        <w:rPr>
          <w:rStyle w:val="32"/>
        </w:rPr>
      </w:pPr>
      <w:r>
        <w:rPr>
          <w:rStyle w:val="32"/>
          <w:rFonts w:hint="eastAsia"/>
          <w:lang w:val="en-US" w:eastAsia="zh-CN"/>
        </w:rPr>
        <w:t xml:space="preserve">6 </w:t>
      </w:r>
      <w:r>
        <w:rPr>
          <w:rStyle w:val="32"/>
        </w:rPr>
        <w:t>检验规则……………………………………………………………………………</w:t>
      </w:r>
      <w:r>
        <w:rPr>
          <w:rStyle w:val="32"/>
          <w:rFonts w:hint="eastAsia"/>
        </w:rPr>
        <w:t>7</w:t>
      </w:r>
    </w:p>
    <w:p w14:paraId="573C623A">
      <w:pPr>
        <w:pStyle w:val="19"/>
        <w:tabs>
          <w:tab w:val="right" w:leader="dot" w:pos="9344"/>
        </w:tabs>
        <w:rPr>
          <w:rStyle w:val="32"/>
        </w:rPr>
      </w:pPr>
      <w:r>
        <w:rPr>
          <w:rStyle w:val="32"/>
          <w:rFonts w:hint="eastAsia"/>
          <w:lang w:val="en-US" w:eastAsia="zh-CN"/>
        </w:rPr>
        <w:t xml:space="preserve">7 </w:t>
      </w:r>
      <w:r>
        <w:rPr>
          <w:rStyle w:val="32"/>
        </w:rPr>
        <w:t>判定规则……………………………………………………………………………</w:t>
      </w:r>
      <w:r>
        <w:rPr>
          <w:rStyle w:val="32"/>
          <w:rFonts w:hint="eastAsia"/>
        </w:rPr>
        <w:t>8</w:t>
      </w:r>
    </w:p>
    <w:p w14:paraId="42913A7D">
      <w:pPr>
        <w:pStyle w:val="19"/>
        <w:tabs>
          <w:tab w:val="right" w:leader="dot" w:pos="9344"/>
        </w:tabs>
        <w:rPr>
          <w:rStyle w:val="32"/>
        </w:rPr>
      </w:pPr>
      <w:r>
        <w:rPr>
          <w:rStyle w:val="32"/>
          <w:rFonts w:hint="eastAsia"/>
          <w:lang w:val="en-US" w:eastAsia="zh-CN"/>
        </w:rPr>
        <w:t xml:space="preserve">8 </w:t>
      </w:r>
      <w:r>
        <w:rPr>
          <w:rStyle w:val="32"/>
        </w:rPr>
        <w:t>标志、标签和包装…………………………………………………………………</w:t>
      </w:r>
      <w:r>
        <w:rPr>
          <w:rStyle w:val="32"/>
          <w:rFonts w:hint="eastAsia"/>
        </w:rPr>
        <w:t>8</w:t>
      </w:r>
    </w:p>
    <w:p w14:paraId="587DAB12">
      <w:pPr>
        <w:pStyle w:val="19"/>
        <w:tabs>
          <w:tab w:val="right" w:leader="dot" w:pos="9344"/>
        </w:tabs>
        <w:rPr>
          <w:rStyle w:val="32"/>
        </w:rPr>
      </w:pPr>
      <w:r>
        <w:rPr>
          <w:rStyle w:val="32"/>
          <w:rFonts w:hint="eastAsia"/>
          <w:lang w:val="en-US" w:eastAsia="zh-CN"/>
        </w:rPr>
        <w:t xml:space="preserve">9 </w:t>
      </w:r>
      <w:r>
        <w:rPr>
          <w:rStyle w:val="32"/>
        </w:rPr>
        <w:t>运输和贮存…………………………………………………………………………</w:t>
      </w:r>
      <w:r>
        <w:rPr>
          <w:rStyle w:val="32"/>
          <w:rFonts w:hint="eastAsia"/>
        </w:rPr>
        <w:t>8</w:t>
      </w:r>
    </w:p>
    <w:p w14:paraId="703A15A0">
      <w:pPr>
        <w:pStyle w:val="19"/>
        <w:tabs>
          <w:tab w:val="right" w:leader="dot" w:pos="9344"/>
        </w:tabs>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Style w:val="32"/>
          <w:rFonts w:hint="eastAsia"/>
        </w:rPr>
        <w:fldChar w:fldCharType="end"/>
      </w:r>
      <w:r>
        <w:fldChar w:fldCharType="end"/>
      </w:r>
    </w:p>
    <w:bookmarkEnd w:id="21"/>
    <w:p w14:paraId="4191E878">
      <w:pPr>
        <w:pStyle w:val="89"/>
        <w:spacing w:before="560" w:after="360"/>
        <w:rPr>
          <w:rFonts w:hint="eastAsia"/>
        </w:rPr>
      </w:pPr>
      <w:bookmarkStart w:id="22" w:name="_Toc213075814"/>
      <w:bookmarkStart w:id="23" w:name="BookMark2"/>
      <w:r>
        <w:rPr>
          <w:rFonts w:hint="eastAsia"/>
          <w:spacing w:val="320"/>
        </w:rPr>
        <w:t>前</w:t>
      </w:r>
      <w:r>
        <w:rPr>
          <w:rFonts w:hint="eastAsia"/>
        </w:rPr>
        <w:t>言</w:t>
      </w:r>
      <w:bookmarkEnd w:id="22"/>
    </w:p>
    <w:p w14:paraId="5AA60EC5">
      <w:pPr>
        <w:pStyle w:val="56"/>
        <w:ind w:firstLine="420"/>
      </w:pPr>
      <w:r>
        <w:t>本标准按照GB/T 1.1—2020《标准化工作导则 第1部分：标准化文件的结构和起草规则》的规定起草。</w:t>
      </w:r>
    </w:p>
    <w:p w14:paraId="2F916F6A">
      <w:pPr>
        <w:pStyle w:val="56"/>
        <w:ind w:firstLine="420"/>
      </w:pPr>
      <w:r>
        <w:t>请注意本文件的某些内容可能涉及专利。本文件的发布机构不承担识别这些专利的责任。</w:t>
      </w:r>
    </w:p>
    <w:p w14:paraId="796BF2CC">
      <w:pPr>
        <w:pStyle w:val="56"/>
        <w:ind w:firstLine="420"/>
      </w:pPr>
      <w:r>
        <w:t>本标准由</w:t>
      </w:r>
      <w:r>
        <w:rPr>
          <w:rFonts w:hint="eastAsia"/>
        </w:rPr>
        <w:t>乐山市五通桥区牛华镇人民政府</w:t>
      </w:r>
      <w:r>
        <w:t>提出。</w:t>
      </w:r>
    </w:p>
    <w:p w14:paraId="3D4E6C47">
      <w:pPr>
        <w:pStyle w:val="56"/>
        <w:ind w:firstLine="420"/>
      </w:pPr>
      <w:r>
        <w:t>本标准由</w:t>
      </w:r>
      <w:r>
        <w:rPr>
          <w:rFonts w:hint="eastAsia"/>
        </w:rPr>
        <w:t>四川省食品饮料产业协会</w:t>
      </w:r>
      <w:r>
        <w:t>归口。</w:t>
      </w:r>
    </w:p>
    <w:p w14:paraId="049CB67D">
      <w:pPr>
        <w:pStyle w:val="56"/>
        <w:ind w:firstLine="420"/>
      </w:pPr>
      <w:r>
        <w:t>本标准起草单位：</w:t>
      </w:r>
      <w:r>
        <w:rPr>
          <w:rFonts w:hint="eastAsia"/>
        </w:rPr>
        <w:t>乐山市五通桥区牛华镇人民政府、四川省食品饮料产业协会、乐山市五通桥区美食产业协会、乐山市五通桥区食品行业协会、乐山市五通桥区牛华八婆麻辣烫店、乐山市五通桥区牛华周记麻辣烫店、乐山市五通桥绿缘麻辣烫店、乐山市五通桥区摆神麻辣烫店。</w:t>
      </w:r>
    </w:p>
    <w:p w14:paraId="0B1192F5">
      <w:pPr>
        <w:pStyle w:val="56"/>
        <w:ind w:firstLine="420"/>
      </w:pPr>
      <w:r>
        <w:t>本标准主要起草人：</w:t>
      </w:r>
      <w:r>
        <w:rPr>
          <w:rFonts w:hint="eastAsia"/>
        </w:rPr>
        <w:t>余英、杨艳苗、薛朝军、田栋天、袁露、王頔、冉淋源、徐艳、陶瑞霄、张爱佳、周建波、徐圆媛、刘小玲。</w:t>
      </w:r>
    </w:p>
    <w:p w14:paraId="504A747C">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3"/>
    <w:p w14:paraId="2ED8C178">
      <w:pPr>
        <w:spacing w:line="20" w:lineRule="exact"/>
        <w:jc w:val="center"/>
        <w:rPr>
          <w:rFonts w:hint="eastAsia" w:ascii="黑体" w:hAnsi="黑体" w:eastAsia="黑体"/>
          <w:sz w:val="32"/>
          <w:szCs w:val="32"/>
        </w:rPr>
      </w:pPr>
      <w:bookmarkStart w:id="24" w:name="BookMark4"/>
    </w:p>
    <w:p w14:paraId="4C82E971">
      <w:pPr>
        <w:spacing w:line="20" w:lineRule="exact"/>
        <w:jc w:val="center"/>
        <w:rPr>
          <w:rFonts w:hint="eastAsia" w:ascii="黑体" w:hAnsi="黑体" w:eastAsia="黑体"/>
          <w:sz w:val="32"/>
          <w:szCs w:val="32"/>
        </w:rPr>
      </w:pPr>
    </w:p>
    <w:sdt>
      <w:sdtPr>
        <w:tag w:val="NEW_STAND_NAME"/>
        <w:id w:val="595910757"/>
        <w:lock w:val="sdtLocked"/>
        <w:placeholder>
          <w:docPart w:val="4A1B807C28094197B759675810CC169B"/>
        </w:placeholder>
      </w:sdtPr>
      <w:sdtContent>
        <w:p w14:paraId="55426D84">
          <w:pPr>
            <w:pStyle w:val="177"/>
            <w:spacing w:before="2" w:beforeLines="1" w:after="528" w:afterLines="220"/>
            <w:rPr>
              <w:rFonts w:hint="eastAsia"/>
            </w:rPr>
          </w:pPr>
          <w:bookmarkStart w:id="25" w:name="NEW_STAND_NAME"/>
          <w:r>
            <w:rPr>
              <w:rFonts w:hint="eastAsia"/>
            </w:rPr>
            <w:t>牛华麻辣烫调味料</w:t>
          </w:r>
        </w:p>
      </w:sdtContent>
    </w:sdt>
    <w:bookmarkEnd w:id="25"/>
    <w:p w14:paraId="70703625">
      <w:pPr>
        <w:pStyle w:val="104"/>
        <w:spacing w:before="240" w:after="240"/>
      </w:pPr>
      <w:bookmarkStart w:id="26" w:name="_Toc24884211"/>
      <w:bookmarkStart w:id="27" w:name="_Toc24884218"/>
      <w:bookmarkStart w:id="28" w:name="_Toc17233325"/>
      <w:bookmarkStart w:id="29" w:name="_Toc26648465"/>
      <w:bookmarkStart w:id="30" w:name="_Toc26718930"/>
      <w:bookmarkStart w:id="31" w:name="_Toc26986530"/>
      <w:bookmarkStart w:id="32" w:name="_Toc97192964"/>
      <w:bookmarkStart w:id="33" w:name="_Toc213075758"/>
      <w:bookmarkStart w:id="34" w:name="_Toc213075815"/>
      <w:bookmarkStart w:id="35" w:name="_Toc26986771"/>
      <w:bookmarkStart w:id="36" w:name="_Toc17233333"/>
      <w:r>
        <w:rPr>
          <w:rFonts w:hint="eastAsia"/>
        </w:rPr>
        <w:t>范围</w:t>
      </w:r>
      <w:bookmarkEnd w:id="26"/>
      <w:bookmarkEnd w:id="27"/>
      <w:bookmarkEnd w:id="28"/>
      <w:bookmarkEnd w:id="29"/>
      <w:bookmarkEnd w:id="30"/>
      <w:bookmarkEnd w:id="31"/>
      <w:bookmarkEnd w:id="32"/>
      <w:bookmarkEnd w:id="33"/>
      <w:bookmarkEnd w:id="34"/>
      <w:bookmarkEnd w:id="35"/>
      <w:bookmarkEnd w:id="36"/>
    </w:p>
    <w:p w14:paraId="5310FFDA">
      <w:pPr>
        <w:pStyle w:val="56"/>
        <w:ind w:firstLine="420"/>
        <w:rPr>
          <w:rFonts w:hint="eastAsia"/>
        </w:rPr>
      </w:pPr>
      <w:bookmarkStart w:id="37" w:name="_Toc17233334"/>
      <w:bookmarkStart w:id="38" w:name="_Toc17233326"/>
      <w:bookmarkStart w:id="39" w:name="_Toc26648466"/>
      <w:bookmarkStart w:id="40" w:name="_Toc24884219"/>
      <w:bookmarkStart w:id="41" w:name="_Toc24884212"/>
      <w:r>
        <w:rPr>
          <w:rFonts w:hint="eastAsia"/>
        </w:rPr>
        <w:t>本标准规定了牛华麻辣烫的术语和定义、配方、技术要求、试验方法、检验规则及标志、标签、包装、运输和贮存等要求。</w:t>
      </w:r>
    </w:p>
    <w:p w14:paraId="1BDA1770">
      <w:pPr>
        <w:pStyle w:val="56"/>
        <w:ind w:firstLine="420"/>
      </w:pPr>
      <w:r>
        <w:rPr>
          <w:rFonts w:hint="eastAsia"/>
        </w:rPr>
        <w:t>本标准适用于牛华麻辣烫调味料的生产和检验。</w:t>
      </w:r>
    </w:p>
    <w:p w14:paraId="18C1F00B">
      <w:pPr>
        <w:pStyle w:val="104"/>
        <w:spacing w:before="240" w:after="240"/>
      </w:pPr>
      <w:bookmarkStart w:id="42" w:name="_Toc26986772"/>
      <w:bookmarkStart w:id="43" w:name="_Toc97192965"/>
      <w:bookmarkStart w:id="44" w:name="_Toc26986531"/>
      <w:bookmarkStart w:id="45" w:name="_Toc213075759"/>
      <w:bookmarkStart w:id="46" w:name="_Toc26718931"/>
      <w:bookmarkStart w:id="47" w:name="_Toc213075816"/>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3D64481877943F6AC6E0C94D994A3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3228CF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F2051A">
      <w:pPr>
        <w:pStyle w:val="56"/>
        <w:ind w:firstLine="420"/>
      </w:pPr>
      <w:r>
        <w:t>GB 2714 食品安全国家标准 酱腌菜</w:t>
      </w:r>
    </w:p>
    <w:p w14:paraId="7CBA7E39">
      <w:pPr>
        <w:pStyle w:val="56"/>
        <w:ind w:firstLine="420"/>
      </w:pPr>
      <w:r>
        <w:t>GB 2716 食品安全国家标准 植物油</w:t>
      </w:r>
    </w:p>
    <w:p w14:paraId="1989515D">
      <w:pPr>
        <w:pStyle w:val="56"/>
        <w:ind w:firstLine="420"/>
      </w:pPr>
      <w:r>
        <w:t>GB 2721 食品安全国家标准 食用盐</w:t>
      </w:r>
    </w:p>
    <w:p w14:paraId="44030B9E">
      <w:pPr>
        <w:pStyle w:val="56"/>
        <w:ind w:firstLine="420"/>
      </w:pPr>
      <w:r>
        <w:t>GB 2760 食品安全国家标准 食品添加剂使用标准</w:t>
      </w:r>
    </w:p>
    <w:p w14:paraId="43E17408">
      <w:pPr>
        <w:pStyle w:val="56"/>
        <w:ind w:firstLine="420"/>
      </w:pPr>
      <w:r>
        <w:t>GB 2761 食品安全国家标准 食品中真菌毒素限量</w:t>
      </w:r>
    </w:p>
    <w:p w14:paraId="3B2D2342">
      <w:pPr>
        <w:pStyle w:val="56"/>
        <w:ind w:firstLine="420"/>
      </w:pPr>
      <w:r>
        <w:t>GB 2762 食品安全国家标准 食品中污染物限量</w:t>
      </w:r>
    </w:p>
    <w:p w14:paraId="4DAE7856">
      <w:pPr>
        <w:pStyle w:val="56"/>
        <w:ind w:firstLine="420"/>
      </w:pPr>
      <w:r>
        <w:t>GB 2763 食品安全国家标准 食品中农药最大残留限量</w:t>
      </w:r>
    </w:p>
    <w:p w14:paraId="394B6185">
      <w:pPr>
        <w:pStyle w:val="56"/>
        <w:ind w:firstLine="420"/>
      </w:pPr>
      <w:r>
        <w:t>GB 29921 食品安全国家标准 预包装食品中致病菌限量</w:t>
      </w:r>
    </w:p>
    <w:p w14:paraId="1BE902D6">
      <w:pPr>
        <w:pStyle w:val="56"/>
        <w:ind w:firstLine="420"/>
      </w:pPr>
      <w:r>
        <w:t>GB 4789.1 食品安全国家标准 食品微生物学检验 总则</w:t>
      </w:r>
    </w:p>
    <w:p w14:paraId="551E8536">
      <w:pPr>
        <w:pStyle w:val="56"/>
        <w:ind w:firstLine="420"/>
      </w:pPr>
      <w:r>
        <w:t>GB 4789.2 食品安全国家标准 食品微生物学检验 菌落总数测定</w:t>
      </w:r>
    </w:p>
    <w:p w14:paraId="0EE94EAC">
      <w:pPr>
        <w:pStyle w:val="56"/>
        <w:ind w:firstLine="420"/>
      </w:pPr>
      <w:r>
        <w:t>GB 4789.3 食品安全国家标准 食品微生物学检验 大肠菌群计数</w:t>
      </w:r>
    </w:p>
    <w:p w14:paraId="277BDF19">
      <w:pPr>
        <w:pStyle w:val="56"/>
        <w:ind w:firstLine="420"/>
      </w:pPr>
      <w:r>
        <w:t>GB 4789.4 食品安全国家标准 食品微生物学检验 沙门氏菌检验</w:t>
      </w:r>
    </w:p>
    <w:p w14:paraId="562A87EA">
      <w:pPr>
        <w:pStyle w:val="56"/>
        <w:ind w:firstLine="420"/>
      </w:pPr>
      <w:r>
        <w:t>GB 4789.10 食品安全国家标准 食品微生物学检验 金黄色葡萄球菌检验</w:t>
      </w:r>
    </w:p>
    <w:p w14:paraId="38AD00F0">
      <w:pPr>
        <w:pStyle w:val="56"/>
        <w:ind w:firstLine="420"/>
      </w:pPr>
      <w:r>
        <w:t>GB 5009.3 食品安全国家标准 食品中水分的测定</w:t>
      </w:r>
    </w:p>
    <w:p w14:paraId="6009C45D">
      <w:pPr>
        <w:pStyle w:val="56"/>
        <w:ind w:firstLine="420"/>
      </w:pPr>
      <w:r>
        <w:t>GB 5009.11 食品安全国家标准 食品中总砷及无机砷的测定</w:t>
      </w:r>
    </w:p>
    <w:p w14:paraId="71BF0111">
      <w:pPr>
        <w:pStyle w:val="56"/>
        <w:ind w:firstLine="420"/>
      </w:pPr>
      <w:r>
        <w:t>GB 5009.12 食品安全国家标准 食品中铅的测定</w:t>
      </w:r>
    </w:p>
    <w:p w14:paraId="4798EED9">
      <w:pPr>
        <w:pStyle w:val="56"/>
        <w:ind w:firstLine="420"/>
      </w:pPr>
      <w:r>
        <w:t>GB 5009.22 食品安全国家标准 食品中黄曲霉毒素B族和G族的测定</w:t>
      </w:r>
    </w:p>
    <w:p w14:paraId="510FD678">
      <w:pPr>
        <w:pStyle w:val="56"/>
        <w:ind w:firstLine="420"/>
      </w:pPr>
      <w:r>
        <w:t>GB 5009.44 食品安全国家标准 食品中氯化物的测定</w:t>
      </w:r>
    </w:p>
    <w:p w14:paraId="67A3990D">
      <w:pPr>
        <w:pStyle w:val="56"/>
        <w:ind w:firstLine="420"/>
      </w:pPr>
      <w:r>
        <w:t>GB 5009.227 食品安全国家标准 食品中过氧化值的测定</w:t>
      </w:r>
    </w:p>
    <w:p w14:paraId="0A33714D">
      <w:pPr>
        <w:pStyle w:val="56"/>
        <w:ind w:firstLine="420"/>
      </w:pPr>
      <w:r>
        <w:t>GB 5009.229 食品安全国家标准 食品中酸价的测定</w:t>
      </w:r>
    </w:p>
    <w:p w14:paraId="728E47D3">
      <w:pPr>
        <w:pStyle w:val="56"/>
        <w:ind w:firstLine="420"/>
      </w:pPr>
      <w:r>
        <w:t>GB 5749 生活饮用水卫生标准</w:t>
      </w:r>
    </w:p>
    <w:p w14:paraId="576653F9">
      <w:pPr>
        <w:pStyle w:val="56"/>
        <w:ind w:firstLine="420"/>
      </w:pPr>
      <w:r>
        <w:t>GB 7718 食品安全国家标准 预包装食品标签通则</w:t>
      </w:r>
    </w:p>
    <w:p w14:paraId="0BB06E12">
      <w:pPr>
        <w:pStyle w:val="56"/>
        <w:ind w:firstLine="420"/>
      </w:pPr>
      <w:r>
        <w:t>GB 10146 食品安全国家标准 食用动物油脂</w:t>
      </w:r>
    </w:p>
    <w:p w14:paraId="0A7B70A0">
      <w:pPr>
        <w:pStyle w:val="56"/>
        <w:ind w:firstLine="420"/>
      </w:pPr>
      <w:r>
        <w:t>GB 14881 食品安全国家标准 食品生产通用卫生规范</w:t>
      </w:r>
    </w:p>
    <w:p w14:paraId="3C9C5390">
      <w:pPr>
        <w:pStyle w:val="56"/>
        <w:ind w:firstLine="420"/>
      </w:pPr>
      <w:r>
        <w:t>GB 15196 食品安全国家标准 食用油脂制品</w:t>
      </w:r>
    </w:p>
    <w:p w14:paraId="543E7FF2">
      <w:pPr>
        <w:pStyle w:val="56"/>
        <w:ind w:firstLine="420"/>
      </w:pPr>
      <w:r>
        <w:t>GB 19300 食品安全国家标准 坚果与籽类食品</w:t>
      </w:r>
    </w:p>
    <w:p w14:paraId="7CBF4F70">
      <w:pPr>
        <w:pStyle w:val="56"/>
        <w:ind w:firstLine="420"/>
      </w:pPr>
      <w:r>
        <w:t>GB 19643 食品安全国家标准 藻类及其制品</w:t>
      </w:r>
    </w:p>
    <w:p w14:paraId="52576470">
      <w:pPr>
        <w:pStyle w:val="56"/>
        <w:ind w:firstLine="420"/>
      </w:pPr>
      <w:r>
        <w:t>GB 28050 食品安全国家标准预包装食品营养标签通则</w:t>
      </w:r>
    </w:p>
    <w:p w14:paraId="7DB4F420">
      <w:pPr>
        <w:pStyle w:val="56"/>
        <w:ind w:firstLine="420"/>
      </w:pPr>
      <w:r>
        <w:t>GB 31644 食品安全国家标准 复合调味料</w:t>
      </w:r>
    </w:p>
    <w:p w14:paraId="22066EDB">
      <w:pPr>
        <w:pStyle w:val="56"/>
        <w:ind w:firstLine="420"/>
      </w:pPr>
      <w:r>
        <w:rPr>
          <w:rFonts w:hint="eastAsia"/>
        </w:rPr>
        <w:t>GB 4806 食品安全国家标准 食品接触用塑料材料及制品</w:t>
      </w:r>
    </w:p>
    <w:p w14:paraId="6BD78B84">
      <w:pPr>
        <w:pStyle w:val="56"/>
        <w:ind w:firstLine="420"/>
      </w:pPr>
      <w:r>
        <w:t>GB 7096 食品安全国家标准 食用菌及其制品</w:t>
      </w:r>
    </w:p>
    <w:p w14:paraId="47103D7D">
      <w:pPr>
        <w:pStyle w:val="56"/>
        <w:ind w:firstLine="420"/>
      </w:pPr>
      <w:r>
        <w:t>GB/T 191 包装储运图示标志</w:t>
      </w:r>
    </w:p>
    <w:p w14:paraId="5513CC09">
      <w:pPr>
        <w:pStyle w:val="56"/>
        <w:ind w:firstLine="420"/>
      </w:pPr>
      <w:r>
        <w:t>GB/T 1354 大米</w:t>
      </w:r>
    </w:p>
    <w:p w14:paraId="73875720">
      <w:pPr>
        <w:pStyle w:val="56"/>
        <w:ind w:firstLine="420"/>
      </w:pPr>
      <w:r>
        <w:t>GB/T 20560 地理标志产品 郫县豆瓣（含第1号修改单）</w:t>
      </w:r>
    </w:p>
    <w:p w14:paraId="2A264902">
      <w:pPr>
        <w:pStyle w:val="56"/>
        <w:ind w:firstLine="420"/>
      </w:pPr>
      <w:r>
        <w:t>GB/T 30382 辣椒（整的或粉状）</w:t>
      </w:r>
    </w:p>
    <w:p w14:paraId="19CB983D">
      <w:pPr>
        <w:pStyle w:val="56"/>
        <w:ind w:firstLine="420"/>
      </w:pPr>
      <w:r>
        <w:t>GB/T 30391 花椒</w:t>
      </w:r>
    </w:p>
    <w:p w14:paraId="329C0CB7">
      <w:pPr>
        <w:pStyle w:val="56"/>
        <w:ind w:firstLine="420"/>
      </w:pPr>
      <w:r>
        <w:t>GB/T 45546 骨类调味料质量通则</w:t>
      </w:r>
    </w:p>
    <w:p w14:paraId="27A096EF">
      <w:pPr>
        <w:pStyle w:val="56"/>
        <w:ind w:firstLine="420"/>
      </w:pPr>
      <w:r>
        <w:t>JJF 1070定量包装商品净含量计量检验规则</w:t>
      </w:r>
    </w:p>
    <w:p w14:paraId="56CB091E">
      <w:pPr>
        <w:pStyle w:val="56"/>
        <w:ind w:firstLine="420"/>
      </w:pPr>
      <w:r>
        <w:rPr>
          <w:rFonts w:hint="eastAsia"/>
        </w:rPr>
        <w:t>T/SPFA 002 半固态复合调味料</w:t>
      </w:r>
    </w:p>
    <w:p w14:paraId="3F87D28D">
      <w:pPr>
        <w:pStyle w:val="56"/>
        <w:ind w:firstLine="420"/>
      </w:pPr>
      <w:r>
        <w:t>国家市场监督管理总局令【2023】第70号《定量包装商品计量监督管理办法》</w:t>
      </w:r>
    </w:p>
    <w:p w14:paraId="58A542BD">
      <w:pPr>
        <w:pStyle w:val="104"/>
        <w:spacing w:before="240" w:after="240"/>
      </w:pPr>
      <w:bookmarkStart w:id="48" w:name="_Toc213075760"/>
      <w:bookmarkStart w:id="49" w:name="_Toc97192966"/>
      <w:bookmarkStart w:id="50" w:name="_Toc213075817"/>
      <w:r>
        <w:rPr>
          <w:rFonts w:hint="eastAsia"/>
          <w:szCs w:val="21"/>
        </w:rPr>
        <w:t>术语和定义</w:t>
      </w:r>
      <w:bookmarkEnd w:id="48"/>
      <w:bookmarkEnd w:id="49"/>
      <w:bookmarkEnd w:id="50"/>
    </w:p>
    <w:sdt>
      <w:sdtPr>
        <w:id w:val="-1909835108"/>
        <w:placeholder>
          <w:docPart w:val="7E0F6B0B1E414DB1BBC0746019D2E11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FE2C7E">
          <w:pPr>
            <w:pStyle w:val="56"/>
            <w:ind w:firstLine="420"/>
          </w:pPr>
          <w:bookmarkStart w:id="51" w:name="_Toc26986532"/>
          <w:bookmarkEnd w:id="51"/>
          <w:r>
            <w:t>下列术语和定义适用于本文件。</w:t>
          </w:r>
        </w:p>
      </w:sdtContent>
    </w:sdt>
    <w:p w14:paraId="1D5BD886">
      <w:pPr>
        <w:pStyle w:val="56"/>
        <w:ind w:firstLine="0" w:firstLineChars="0"/>
        <w:rPr>
          <w:b/>
          <w:bCs/>
        </w:rPr>
      </w:pPr>
      <w:r>
        <w:rPr>
          <w:b/>
          <w:bCs/>
        </w:rPr>
        <w:t xml:space="preserve">3.1 </w:t>
      </w:r>
      <w:r>
        <w:rPr>
          <w:rFonts w:hint="eastAsia"/>
          <w:b/>
          <w:bCs/>
        </w:rPr>
        <w:t>牛华</w:t>
      </w:r>
      <w:r>
        <w:rPr>
          <w:b/>
          <w:bCs/>
        </w:rPr>
        <w:t xml:space="preserve">麻辣烫调味料 </w:t>
      </w:r>
      <w:r>
        <w:rPr>
          <w:rFonts w:hint="eastAsia"/>
          <w:b/>
          <w:bCs/>
        </w:rPr>
        <w:t>Niuhua Malatang seasoning</w:t>
      </w:r>
    </w:p>
    <w:p w14:paraId="678E4DCA">
      <w:pPr>
        <w:pStyle w:val="56"/>
        <w:ind w:firstLine="420"/>
      </w:pPr>
      <w:r>
        <w:t>以鲜骨汤和（或）骨类调味料、食用动物油脂和（或）食用植物油脂和（或）食用油脂制品、豆瓣酱、食用盐、香辛料中的部分或全部为主要原料，添加或不添加其他原辅料、食品添加剂，经预处理、配料、加工、包装而成</w:t>
      </w:r>
      <w:r>
        <w:rPr>
          <w:rFonts w:hint="eastAsia"/>
        </w:rPr>
        <w:t>的</w:t>
      </w:r>
      <w:r>
        <w:t>，同时配备</w:t>
      </w:r>
      <w:r>
        <w:rPr>
          <w:rFonts w:hint="eastAsia"/>
        </w:rPr>
        <w:t>或不配备</w:t>
      </w:r>
      <w:r>
        <w:t>腌料包、干味碟包、湿味碟包，具有麻辣味、鲜香味、卤味中的一种或多种风味特征的</w:t>
      </w:r>
      <w:r>
        <w:rPr>
          <w:rFonts w:hint="eastAsia"/>
        </w:rPr>
        <w:t>固态、半固态或液态非即食类</w:t>
      </w:r>
      <w:r>
        <w:t>调味料，用于麻辣烫烹饪。</w:t>
      </w:r>
    </w:p>
    <w:p w14:paraId="594B38AA">
      <w:pPr>
        <w:pStyle w:val="56"/>
        <w:ind w:firstLine="420"/>
      </w:pPr>
      <w:r>
        <w:t xml:space="preserve"> </w:t>
      </w:r>
    </w:p>
    <w:p w14:paraId="35C9BC62">
      <w:pPr>
        <w:pStyle w:val="56"/>
        <w:ind w:firstLine="0" w:firstLineChars="0"/>
        <w:rPr>
          <w:b/>
          <w:bCs/>
        </w:rPr>
      </w:pPr>
      <w:r>
        <w:rPr>
          <w:b/>
          <w:bCs/>
        </w:rPr>
        <w:t>3.</w:t>
      </w:r>
      <w:r>
        <w:rPr>
          <w:rFonts w:hint="eastAsia"/>
          <w:b/>
          <w:bCs/>
        </w:rPr>
        <w:t>2</w:t>
      </w:r>
      <w:r>
        <w:rPr>
          <w:b/>
          <w:bCs/>
        </w:rPr>
        <w:t xml:space="preserve"> 腌料包</w:t>
      </w:r>
    </w:p>
    <w:p w14:paraId="174CC14A">
      <w:pPr>
        <w:pStyle w:val="56"/>
        <w:ind w:firstLine="420"/>
      </w:pPr>
      <w:r>
        <w:t>以食用淀粉、食用盐、香辛料为主要原料，添加或不添加其他辅料、食品添加剂，经预处理、配料、加工而成的固态非即食类腌料包，用于食材烹饪前的腌制。</w:t>
      </w:r>
    </w:p>
    <w:p w14:paraId="769FE482">
      <w:pPr>
        <w:pStyle w:val="56"/>
        <w:ind w:firstLine="420"/>
      </w:pPr>
      <w:r>
        <w:t xml:space="preserve"> </w:t>
      </w:r>
    </w:p>
    <w:p w14:paraId="6F0E4B01">
      <w:pPr>
        <w:pStyle w:val="56"/>
        <w:ind w:firstLine="0" w:firstLineChars="0"/>
        <w:rPr>
          <w:b/>
          <w:bCs/>
        </w:rPr>
      </w:pPr>
      <w:r>
        <w:rPr>
          <w:b/>
          <w:bCs/>
        </w:rPr>
        <w:t>3.</w:t>
      </w:r>
      <w:r>
        <w:rPr>
          <w:rFonts w:hint="eastAsia"/>
          <w:b/>
          <w:bCs/>
        </w:rPr>
        <w:t>3</w:t>
      </w:r>
      <w:r>
        <w:rPr>
          <w:b/>
          <w:bCs/>
        </w:rPr>
        <w:t xml:space="preserve"> 干味碟包</w:t>
      </w:r>
    </w:p>
    <w:p w14:paraId="12606844">
      <w:pPr>
        <w:pStyle w:val="56"/>
        <w:ind w:firstLine="420"/>
      </w:pPr>
      <w:r>
        <w:t>以食用盐、辣椒和（或）花椒等香辛料、大米等谷物碾磨加工品、蔬菜及其制品、食用菌及其制品、坚果及籽类、藻类及其制品等中的一种或多种为原料，经配料、加工而成的固态即食类干味碟包，用作麻辣烫的干味碟。</w:t>
      </w:r>
    </w:p>
    <w:p w14:paraId="178CB8C5">
      <w:pPr>
        <w:pStyle w:val="56"/>
        <w:ind w:firstLine="420"/>
      </w:pPr>
      <w:r>
        <w:t xml:space="preserve"> </w:t>
      </w:r>
    </w:p>
    <w:p w14:paraId="0C991CA9">
      <w:pPr>
        <w:pStyle w:val="56"/>
        <w:ind w:firstLine="0" w:firstLineChars="0"/>
        <w:rPr>
          <w:b/>
          <w:bCs/>
        </w:rPr>
      </w:pPr>
      <w:r>
        <w:rPr>
          <w:b/>
          <w:bCs/>
        </w:rPr>
        <w:t>3.</w:t>
      </w:r>
      <w:r>
        <w:rPr>
          <w:rFonts w:hint="eastAsia"/>
          <w:b/>
          <w:bCs/>
        </w:rPr>
        <w:t>4</w:t>
      </w:r>
      <w:r>
        <w:rPr>
          <w:b/>
          <w:bCs/>
        </w:rPr>
        <w:t xml:space="preserve"> 湿味碟包</w:t>
      </w:r>
    </w:p>
    <w:p w14:paraId="68ED309F">
      <w:pPr>
        <w:pStyle w:val="56"/>
        <w:ind w:firstLine="420"/>
      </w:pPr>
      <w:r>
        <w:t>以食用盐、辣椒和（或）花椒等香辛料、食用动物油脂和（或）食用植物油脂和（或）食用油脂制品、大米等谷物碾磨加工品、蔬菜及其制品、食用菌及其制品、坚果及籽类及其制品等中的一种或多种为原料，经配料、加工而成的半固态即食类湿味碟包，用作麻辣烫的湿味碟。</w:t>
      </w:r>
    </w:p>
    <w:p w14:paraId="39C0B83F">
      <w:pPr>
        <w:pStyle w:val="56"/>
        <w:ind w:firstLine="420"/>
      </w:pPr>
      <w:r>
        <w:t xml:space="preserve">  </w:t>
      </w:r>
    </w:p>
    <w:p w14:paraId="31690BF3">
      <w:pPr>
        <w:pStyle w:val="56"/>
        <w:ind w:firstLine="0" w:firstLineChars="0"/>
        <w:rPr>
          <w:b/>
          <w:bCs/>
        </w:rPr>
      </w:pPr>
      <w:r>
        <w:rPr>
          <w:b/>
          <w:bCs/>
        </w:rPr>
        <w:t>4 技术要求</w:t>
      </w:r>
    </w:p>
    <w:p w14:paraId="25FC328F">
      <w:pPr>
        <w:pStyle w:val="56"/>
        <w:ind w:firstLine="422"/>
        <w:rPr>
          <w:b/>
          <w:bCs/>
        </w:rPr>
      </w:pPr>
      <w:r>
        <w:rPr>
          <w:b/>
          <w:bCs/>
        </w:rPr>
        <w:t xml:space="preserve"> </w:t>
      </w:r>
    </w:p>
    <w:p w14:paraId="572C6426">
      <w:pPr>
        <w:pStyle w:val="56"/>
        <w:ind w:firstLine="0" w:firstLineChars="0"/>
        <w:rPr>
          <w:b/>
          <w:bCs/>
        </w:rPr>
      </w:pPr>
      <w:r>
        <w:rPr>
          <w:b/>
          <w:bCs/>
        </w:rPr>
        <w:t>4.1 原辅料要求</w:t>
      </w:r>
    </w:p>
    <w:p w14:paraId="5D0AFB97">
      <w:pPr>
        <w:pStyle w:val="56"/>
        <w:ind w:firstLine="0" w:firstLineChars="0"/>
        <w:rPr>
          <w:b/>
          <w:bCs/>
        </w:rPr>
      </w:pPr>
      <w:r>
        <w:rPr>
          <w:b/>
          <w:bCs/>
        </w:rPr>
        <w:t>4.1.1 骨类调味料</w:t>
      </w:r>
    </w:p>
    <w:p w14:paraId="0962BE61">
      <w:pPr>
        <w:pStyle w:val="56"/>
        <w:ind w:firstLine="420"/>
      </w:pPr>
      <w:r>
        <w:t>应符合GB/T 45546的规定。</w:t>
      </w:r>
    </w:p>
    <w:p w14:paraId="2C2E3FA5">
      <w:pPr>
        <w:pStyle w:val="56"/>
        <w:ind w:firstLine="0" w:firstLineChars="0"/>
        <w:rPr>
          <w:b/>
          <w:bCs/>
        </w:rPr>
      </w:pPr>
      <w:r>
        <w:rPr>
          <w:b/>
          <w:bCs/>
        </w:rPr>
        <w:t>4.1.2 食用油</w:t>
      </w:r>
      <w:r>
        <w:rPr>
          <w:rFonts w:hint="eastAsia"/>
          <w:b/>
          <w:bCs/>
        </w:rPr>
        <w:t>及制品</w:t>
      </w:r>
    </w:p>
    <w:p w14:paraId="054C5D75">
      <w:pPr>
        <w:pStyle w:val="56"/>
        <w:ind w:firstLine="420"/>
      </w:pPr>
      <w:r>
        <w:t>动物油脂应符合GB 10146的相关规定，植物油应符合GB 2716的规定，</w:t>
      </w:r>
      <w:r>
        <w:rPr>
          <w:rFonts w:hint="eastAsia"/>
        </w:rPr>
        <w:t>食用油脂制品</w:t>
      </w:r>
      <w:r>
        <w:t>应符合GB 15196的规定。</w:t>
      </w:r>
    </w:p>
    <w:p w14:paraId="5DAA140A">
      <w:pPr>
        <w:pStyle w:val="56"/>
        <w:ind w:firstLine="0" w:firstLineChars="0"/>
        <w:rPr>
          <w:b/>
          <w:bCs/>
        </w:rPr>
      </w:pPr>
      <w:r>
        <w:rPr>
          <w:b/>
          <w:bCs/>
        </w:rPr>
        <w:t>4.1.3 食用盐</w:t>
      </w:r>
    </w:p>
    <w:p w14:paraId="60CFA8DC">
      <w:pPr>
        <w:pStyle w:val="56"/>
        <w:ind w:firstLine="420"/>
      </w:pPr>
      <w:r>
        <w:t>应符合GB 2721的规定。</w:t>
      </w:r>
    </w:p>
    <w:p w14:paraId="198DE8F9">
      <w:pPr>
        <w:pStyle w:val="56"/>
        <w:ind w:firstLine="0" w:firstLineChars="0"/>
        <w:rPr>
          <w:b/>
          <w:bCs/>
        </w:rPr>
      </w:pPr>
      <w:r>
        <w:rPr>
          <w:b/>
          <w:bCs/>
        </w:rPr>
        <w:t>4.1.4 水</w:t>
      </w:r>
    </w:p>
    <w:p w14:paraId="742F6541">
      <w:pPr>
        <w:pStyle w:val="56"/>
        <w:ind w:firstLine="420"/>
      </w:pPr>
      <w:r>
        <w:t>应符合GB 5749的规定。</w:t>
      </w:r>
    </w:p>
    <w:p w14:paraId="594C75C8">
      <w:pPr>
        <w:pStyle w:val="56"/>
        <w:ind w:firstLine="0" w:firstLineChars="0"/>
        <w:rPr>
          <w:b/>
          <w:bCs/>
        </w:rPr>
      </w:pPr>
      <w:r>
        <w:rPr>
          <w:b/>
          <w:bCs/>
        </w:rPr>
        <w:t>4.1.5 辣椒</w:t>
      </w:r>
    </w:p>
    <w:p w14:paraId="654F6D92">
      <w:pPr>
        <w:pStyle w:val="56"/>
        <w:ind w:firstLine="420"/>
      </w:pPr>
      <w:r>
        <w:t>应符合GB/T 30382的规定。</w:t>
      </w:r>
    </w:p>
    <w:p w14:paraId="332B53CE">
      <w:pPr>
        <w:pStyle w:val="56"/>
        <w:ind w:firstLine="0" w:firstLineChars="0"/>
        <w:rPr>
          <w:b/>
          <w:bCs/>
        </w:rPr>
      </w:pPr>
      <w:r>
        <w:rPr>
          <w:b/>
          <w:bCs/>
        </w:rPr>
        <w:t>4.1.6 花椒</w:t>
      </w:r>
    </w:p>
    <w:p w14:paraId="203AD08B">
      <w:pPr>
        <w:pStyle w:val="56"/>
        <w:ind w:firstLine="420"/>
      </w:pPr>
      <w:r>
        <w:t>应符合GB/T 30391的规定。</w:t>
      </w:r>
    </w:p>
    <w:p w14:paraId="0B5F1BA6">
      <w:pPr>
        <w:pStyle w:val="56"/>
        <w:ind w:firstLine="0" w:firstLineChars="0"/>
        <w:rPr>
          <w:b/>
          <w:bCs/>
        </w:rPr>
      </w:pPr>
      <w:r>
        <w:rPr>
          <w:b/>
          <w:bCs/>
        </w:rPr>
        <w:t>4.1.7 豆瓣酱</w:t>
      </w:r>
    </w:p>
    <w:p w14:paraId="5AB456CA">
      <w:pPr>
        <w:pStyle w:val="56"/>
        <w:ind w:firstLine="420"/>
      </w:pPr>
      <w:r>
        <w:t>应符合GB/T 20560的规定。</w:t>
      </w:r>
    </w:p>
    <w:p w14:paraId="53727905">
      <w:pPr>
        <w:pStyle w:val="56"/>
        <w:ind w:firstLine="0" w:firstLineChars="0"/>
        <w:rPr>
          <w:b/>
          <w:bCs/>
        </w:rPr>
      </w:pPr>
      <w:r>
        <w:rPr>
          <w:b/>
          <w:bCs/>
        </w:rPr>
        <w:t>4.1.8 大米</w:t>
      </w:r>
    </w:p>
    <w:p w14:paraId="69999566">
      <w:pPr>
        <w:pStyle w:val="56"/>
        <w:ind w:firstLine="420"/>
      </w:pPr>
      <w:r>
        <w:t>应符合GB/T 1354 的规定。</w:t>
      </w:r>
    </w:p>
    <w:p w14:paraId="44054910">
      <w:pPr>
        <w:pStyle w:val="56"/>
        <w:ind w:firstLine="0" w:firstLineChars="0"/>
        <w:rPr>
          <w:b/>
          <w:bCs/>
        </w:rPr>
      </w:pPr>
      <w:r>
        <w:rPr>
          <w:b/>
          <w:bCs/>
        </w:rPr>
        <w:t>4.1.9 蔬菜及其制品</w:t>
      </w:r>
    </w:p>
    <w:p w14:paraId="19D0D0F1">
      <w:pPr>
        <w:pStyle w:val="56"/>
        <w:ind w:firstLine="420"/>
      </w:pPr>
      <w:r>
        <w:t>新鲜蔬菜应新鲜、无腐烂、无霉变，农药最大残留限量应符合GB 2763 的规定、污染物限量应符合GB 2762 和有关规定。</w:t>
      </w:r>
    </w:p>
    <w:p w14:paraId="7AEC7721">
      <w:pPr>
        <w:pStyle w:val="56"/>
        <w:ind w:firstLine="420"/>
      </w:pPr>
      <w:r>
        <w:t>腌渍蔬菜应符合GB 2714 的规定。</w:t>
      </w:r>
    </w:p>
    <w:p w14:paraId="5CA31510">
      <w:pPr>
        <w:pStyle w:val="56"/>
        <w:ind w:firstLine="420"/>
      </w:pPr>
      <w:r>
        <w:t>干制蔬菜应符合GB 2762 的规定。</w:t>
      </w:r>
    </w:p>
    <w:p w14:paraId="776BEC30">
      <w:pPr>
        <w:pStyle w:val="56"/>
        <w:ind w:firstLine="0" w:firstLineChars="0"/>
        <w:rPr>
          <w:b/>
          <w:bCs/>
        </w:rPr>
      </w:pPr>
      <w:r>
        <w:rPr>
          <w:b/>
          <w:bCs/>
        </w:rPr>
        <w:t>4.1.10 食用菌及其制品</w:t>
      </w:r>
    </w:p>
    <w:p w14:paraId="0250E46D">
      <w:pPr>
        <w:pStyle w:val="56"/>
        <w:ind w:firstLine="420"/>
      </w:pPr>
      <w:r>
        <w:t>应符合GB 7096的规定。</w:t>
      </w:r>
    </w:p>
    <w:p w14:paraId="7457EE27">
      <w:pPr>
        <w:pStyle w:val="56"/>
        <w:ind w:firstLine="0" w:firstLineChars="0"/>
        <w:rPr>
          <w:b/>
          <w:bCs/>
        </w:rPr>
      </w:pPr>
      <w:r>
        <w:rPr>
          <w:b/>
          <w:bCs/>
        </w:rPr>
        <w:t>4.1.11 坚果与籽类</w:t>
      </w:r>
    </w:p>
    <w:p w14:paraId="6C585616">
      <w:pPr>
        <w:pStyle w:val="56"/>
        <w:ind w:firstLine="420"/>
      </w:pPr>
      <w:r>
        <w:t>应符合GB 19300的规定。</w:t>
      </w:r>
    </w:p>
    <w:p w14:paraId="13EB8DF2">
      <w:pPr>
        <w:pStyle w:val="56"/>
        <w:ind w:firstLine="0" w:firstLineChars="0"/>
        <w:rPr>
          <w:b/>
          <w:bCs/>
        </w:rPr>
      </w:pPr>
      <w:r>
        <w:rPr>
          <w:b/>
          <w:bCs/>
        </w:rPr>
        <w:t>4.1.1</w:t>
      </w:r>
      <w:r>
        <w:rPr>
          <w:rFonts w:hint="eastAsia"/>
          <w:b/>
          <w:bCs/>
        </w:rPr>
        <w:t>2</w:t>
      </w:r>
      <w:r>
        <w:rPr>
          <w:b/>
          <w:bCs/>
        </w:rPr>
        <w:t xml:space="preserve"> 其它原辅料 </w:t>
      </w:r>
    </w:p>
    <w:p w14:paraId="4EB12B72">
      <w:pPr>
        <w:pStyle w:val="56"/>
        <w:ind w:firstLine="420"/>
      </w:pPr>
      <w:r>
        <w:t>应符合相应食品标准和有关规定。</w:t>
      </w:r>
    </w:p>
    <w:p w14:paraId="7DDC8688">
      <w:pPr>
        <w:pStyle w:val="56"/>
        <w:ind w:firstLine="420"/>
      </w:pPr>
      <w:r>
        <w:t xml:space="preserve"> </w:t>
      </w:r>
    </w:p>
    <w:p w14:paraId="1022129C">
      <w:pPr>
        <w:pStyle w:val="56"/>
        <w:ind w:firstLine="0" w:firstLineChars="0"/>
        <w:rPr>
          <w:b/>
          <w:bCs/>
        </w:rPr>
      </w:pPr>
      <w:r>
        <w:rPr>
          <w:b/>
          <w:bCs/>
        </w:rPr>
        <w:t>4.2 感官要求</w:t>
      </w:r>
    </w:p>
    <w:p w14:paraId="0630A040">
      <w:pPr>
        <w:pStyle w:val="56"/>
        <w:ind w:firstLine="420"/>
      </w:pPr>
      <w:r>
        <w:t>应符合表1的规定。</w:t>
      </w:r>
    </w:p>
    <w:p w14:paraId="128065DC">
      <w:pPr>
        <w:pStyle w:val="56"/>
        <w:ind w:firstLine="422"/>
        <w:rPr>
          <w:b/>
          <w:bCs/>
        </w:rPr>
      </w:pPr>
      <w:r>
        <w:rPr>
          <w:b/>
          <w:bCs/>
        </w:rPr>
        <w:t>表1 感官要求</w:t>
      </w:r>
    </w:p>
    <w:tbl>
      <w:tblPr>
        <w:tblStyle w:val="26"/>
        <w:tblW w:w="8319"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18"/>
        <w:gridCol w:w="3544"/>
        <w:gridCol w:w="3357"/>
      </w:tblGrid>
      <w:tr w14:paraId="5B8597A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18"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62D05BA6">
            <w:pPr>
              <w:pStyle w:val="56"/>
              <w:ind w:firstLine="420"/>
            </w:pPr>
            <w:r>
              <w:t>项目</w:t>
            </w:r>
          </w:p>
        </w:tc>
        <w:tc>
          <w:tcPr>
            <w:tcW w:w="3544"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6E58C804">
            <w:pPr>
              <w:pStyle w:val="56"/>
              <w:ind w:firstLine="420"/>
              <w:rPr>
                <w:b/>
                <w:bCs/>
              </w:rPr>
            </w:pPr>
            <w:r>
              <w:t>要求</w:t>
            </w:r>
          </w:p>
        </w:tc>
        <w:tc>
          <w:tcPr>
            <w:tcW w:w="3357" w:type="dxa"/>
            <w:tcBorders>
              <w:top w:val="single" w:color="auto" w:sz="8" w:space="0"/>
              <w:left w:val="nil"/>
              <w:bottom w:val="single" w:color="auto" w:sz="4" w:space="0"/>
              <w:right w:val="nil"/>
            </w:tcBorders>
          </w:tcPr>
          <w:p w14:paraId="5EFE440D">
            <w:pPr>
              <w:pStyle w:val="56"/>
              <w:ind w:firstLine="420"/>
            </w:pPr>
            <w:r>
              <w:t>检验方法</w:t>
            </w:r>
          </w:p>
        </w:tc>
      </w:tr>
      <w:tr w14:paraId="628F51E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18" w:type="dxa"/>
            <w:tcBorders>
              <w:top w:val="single" w:color="auto" w:sz="4" w:space="0"/>
              <w:left w:val="nil"/>
              <w:bottom w:val="nil"/>
              <w:right w:val="nil"/>
            </w:tcBorders>
            <w:tcMar>
              <w:top w:w="120" w:type="dxa"/>
              <w:left w:w="120" w:type="dxa"/>
              <w:bottom w:w="120" w:type="dxa"/>
              <w:right w:w="120" w:type="dxa"/>
            </w:tcMar>
            <w:vAlign w:val="center"/>
          </w:tcPr>
          <w:p w14:paraId="2F173E27">
            <w:pPr>
              <w:pStyle w:val="56"/>
              <w:ind w:firstLine="420"/>
            </w:pPr>
            <w:r>
              <w:t>色泽</w:t>
            </w:r>
          </w:p>
        </w:tc>
        <w:tc>
          <w:tcPr>
            <w:tcW w:w="3544" w:type="dxa"/>
            <w:tcBorders>
              <w:top w:val="single" w:color="auto" w:sz="4" w:space="0"/>
              <w:left w:val="nil"/>
              <w:bottom w:val="nil"/>
              <w:right w:val="nil"/>
            </w:tcBorders>
            <w:tcMar>
              <w:top w:w="120" w:type="dxa"/>
              <w:left w:w="120" w:type="dxa"/>
              <w:bottom w:w="120" w:type="dxa"/>
              <w:right w:w="120" w:type="dxa"/>
            </w:tcMar>
            <w:vAlign w:val="center"/>
          </w:tcPr>
          <w:p w14:paraId="29B83443">
            <w:pPr>
              <w:pStyle w:val="56"/>
              <w:ind w:firstLine="420"/>
            </w:pPr>
            <w:r>
              <w:t>具有产品应有的色泽</w:t>
            </w:r>
          </w:p>
        </w:tc>
        <w:tc>
          <w:tcPr>
            <w:tcW w:w="3357" w:type="dxa"/>
            <w:vMerge w:val="restart"/>
            <w:tcBorders>
              <w:top w:val="nil"/>
              <w:left w:val="nil"/>
              <w:bottom w:val="single" w:color="auto" w:sz="8" w:space="0"/>
              <w:right w:val="nil"/>
            </w:tcBorders>
            <w:vAlign w:val="center"/>
          </w:tcPr>
          <w:p w14:paraId="1AB9BCDE">
            <w:pPr>
              <w:pStyle w:val="56"/>
              <w:ind w:firstLine="420"/>
            </w:pPr>
            <w:r>
              <w:t>随机抽取适量样品，置于洁净的烧杯（液态产品）或洁净的白色瓷盘（半固态或固态产品）中，在自然光下目测观察色泽、形态，闻其气味，并根据食用方法品尝其滋味。</w:t>
            </w:r>
          </w:p>
        </w:tc>
      </w:tr>
      <w:tr w14:paraId="134E98B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18" w:type="dxa"/>
            <w:tcBorders>
              <w:top w:val="nil"/>
              <w:left w:val="nil"/>
              <w:bottom w:val="nil"/>
              <w:right w:val="nil"/>
            </w:tcBorders>
            <w:tcMar>
              <w:top w:w="120" w:type="dxa"/>
              <w:left w:w="120" w:type="dxa"/>
              <w:bottom w:w="120" w:type="dxa"/>
              <w:right w:w="120" w:type="dxa"/>
            </w:tcMar>
            <w:vAlign w:val="center"/>
          </w:tcPr>
          <w:p w14:paraId="2F463981">
            <w:pPr>
              <w:pStyle w:val="56"/>
              <w:ind w:firstLine="420"/>
            </w:pPr>
            <w:r>
              <w:t>状态</w:t>
            </w:r>
          </w:p>
        </w:tc>
        <w:tc>
          <w:tcPr>
            <w:tcW w:w="3544" w:type="dxa"/>
            <w:tcBorders>
              <w:top w:val="nil"/>
              <w:left w:val="nil"/>
              <w:bottom w:val="nil"/>
              <w:right w:val="nil"/>
            </w:tcBorders>
            <w:tcMar>
              <w:top w:w="120" w:type="dxa"/>
              <w:left w:w="120" w:type="dxa"/>
              <w:bottom w:w="120" w:type="dxa"/>
              <w:right w:w="120" w:type="dxa"/>
            </w:tcMar>
            <w:vAlign w:val="center"/>
          </w:tcPr>
          <w:p w14:paraId="3418C5E2">
            <w:pPr>
              <w:pStyle w:val="56"/>
              <w:ind w:firstLine="420"/>
            </w:pPr>
            <w:r>
              <w:t>具有产品应有的状态，无霉变，无正常视力可见外来异物</w:t>
            </w:r>
          </w:p>
        </w:tc>
        <w:tc>
          <w:tcPr>
            <w:tcW w:w="0" w:type="auto"/>
            <w:vMerge w:val="continue"/>
            <w:tcBorders>
              <w:top w:val="nil"/>
              <w:left w:val="nil"/>
              <w:bottom w:val="single" w:color="auto" w:sz="8" w:space="0"/>
              <w:right w:val="nil"/>
            </w:tcBorders>
            <w:vAlign w:val="center"/>
          </w:tcPr>
          <w:p w14:paraId="356C3589">
            <w:pPr>
              <w:pStyle w:val="56"/>
              <w:ind w:firstLine="420"/>
            </w:pPr>
          </w:p>
        </w:tc>
      </w:tr>
      <w:tr w14:paraId="5D84C75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18" w:type="dxa"/>
            <w:tcBorders>
              <w:top w:val="nil"/>
              <w:left w:val="nil"/>
              <w:bottom w:val="single" w:color="auto" w:sz="8" w:space="0"/>
              <w:right w:val="nil"/>
            </w:tcBorders>
            <w:tcMar>
              <w:top w:w="120" w:type="dxa"/>
              <w:left w:w="120" w:type="dxa"/>
              <w:bottom w:w="120" w:type="dxa"/>
              <w:right w:w="120" w:type="dxa"/>
            </w:tcMar>
            <w:vAlign w:val="center"/>
          </w:tcPr>
          <w:p w14:paraId="49459D6A">
            <w:pPr>
              <w:pStyle w:val="56"/>
              <w:ind w:firstLine="0" w:firstLineChars="0"/>
            </w:pPr>
            <w:r>
              <w:t>滋味、气味</w:t>
            </w:r>
          </w:p>
        </w:tc>
        <w:tc>
          <w:tcPr>
            <w:tcW w:w="3544" w:type="dxa"/>
            <w:tcBorders>
              <w:top w:val="nil"/>
              <w:left w:val="nil"/>
              <w:bottom w:val="single" w:color="auto" w:sz="8" w:space="0"/>
              <w:right w:val="nil"/>
            </w:tcBorders>
            <w:tcMar>
              <w:top w:w="120" w:type="dxa"/>
              <w:left w:w="120" w:type="dxa"/>
              <w:bottom w:w="120" w:type="dxa"/>
              <w:right w:w="120" w:type="dxa"/>
            </w:tcMar>
            <w:vAlign w:val="center"/>
          </w:tcPr>
          <w:p w14:paraId="0EB4CBCB">
            <w:pPr>
              <w:pStyle w:val="56"/>
              <w:ind w:firstLine="420"/>
            </w:pPr>
            <w:r>
              <w:t>具有</w:t>
            </w:r>
            <w:r>
              <w:rPr>
                <w:rFonts w:hint="eastAsia"/>
              </w:rPr>
              <w:t>产品应有的麻辣、鲜香、卤味等特征滋味和气味</w:t>
            </w:r>
            <w:r>
              <w:t>，无异味、无异嗅</w:t>
            </w:r>
          </w:p>
        </w:tc>
        <w:tc>
          <w:tcPr>
            <w:tcW w:w="0" w:type="auto"/>
            <w:vMerge w:val="continue"/>
            <w:tcBorders>
              <w:top w:val="nil"/>
              <w:left w:val="nil"/>
              <w:bottom w:val="single" w:color="auto" w:sz="8" w:space="0"/>
              <w:right w:val="nil"/>
            </w:tcBorders>
            <w:vAlign w:val="center"/>
          </w:tcPr>
          <w:p w14:paraId="48FAEDE2">
            <w:pPr>
              <w:pStyle w:val="56"/>
              <w:ind w:firstLine="420"/>
            </w:pPr>
          </w:p>
        </w:tc>
      </w:tr>
    </w:tbl>
    <w:p w14:paraId="49E08FC7">
      <w:pPr>
        <w:pStyle w:val="56"/>
        <w:ind w:firstLine="422"/>
        <w:rPr>
          <w:b/>
          <w:bCs/>
        </w:rPr>
      </w:pPr>
      <w:r>
        <w:rPr>
          <w:b/>
          <w:bCs/>
        </w:rPr>
        <w:t xml:space="preserve"> </w:t>
      </w:r>
    </w:p>
    <w:p w14:paraId="46F89517">
      <w:pPr>
        <w:pStyle w:val="56"/>
        <w:ind w:firstLine="0" w:firstLineChars="0"/>
        <w:rPr>
          <w:b/>
          <w:bCs/>
        </w:rPr>
      </w:pPr>
      <w:r>
        <w:rPr>
          <w:b/>
          <w:bCs/>
        </w:rPr>
        <w:t>4.3</w:t>
      </w:r>
      <w:r>
        <w:rPr>
          <w:rFonts w:hint="eastAsia"/>
          <w:b/>
          <w:bCs/>
        </w:rPr>
        <w:t xml:space="preserve"> </w:t>
      </w:r>
      <w:r>
        <w:rPr>
          <w:b/>
          <w:bCs/>
        </w:rPr>
        <w:t>理化指标</w:t>
      </w:r>
    </w:p>
    <w:p w14:paraId="497C7E5A">
      <w:pPr>
        <w:pStyle w:val="56"/>
        <w:ind w:firstLine="420"/>
      </w:pPr>
      <w:r>
        <w:t>应符合表2的规定。</w:t>
      </w:r>
    </w:p>
    <w:p w14:paraId="24263929">
      <w:pPr>
        <w:pStyle w:val="56"/>
        <w:ind w:firstLine="420"/>
        <w:rPr>
          <w:rFonts w:hint="eastAsia"/>
        </w:rPr>
      </w:pPr>
    </w:p>
    <w:p w14:paraId="48082B38">
      <w:pPr>
        <w:pStyle w:val="56"/>
        <w:ind w:firstLine="422"/>
        <w:rPr>
          <w:b/>
          <w:bCs/>
        </w:rPr>
      </w:pPr>
      <w:r>
        <w:rPr>
          <w:b/>
          <w:bCs/>
        </w:rPr>
        <w:t>表2 理化指标</w:t>
      </w:r>
    </w:p>
    <w:tbl>
      <w:tblPr>
        <w:tblStyle w:val="26"/>
        <w:tblW w:w="8312" w:type="dxa"/>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autofit"/>
        <w:tblCellMar>
          <w:top w:w="15" w:type="dxa"/>
          <w:left w:w="15" w:type="dxa"/>
          <w:bottom w:w="15" w:type="dxa"/>
          <w:right w:w="15" w:type="dxa"/>
        </w:tblCellMar>
      </w:tblPr>
      <w:tblGrid>
        <w:gridCol w:w="2977"/>
        <w:gridCol w:w="956"/>
        <w:gridCol w:w="957"/>
        <w:gridCol w:w="957"/>
        <w:gridCol w:w="957"/>
        <w:gridCol w:w="1508"/>
      </w:tblGrid>
      <w:tr w14:paraId="778CE7CF">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977"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7C6EEC17">
            <w:pPr>
              <w:pStyle w:val="56"/>
              <w:ind w:firstLine="422"/>
              <w:rPr>
                <w:b/>
                <w:bCs/>
              </w:rPr>
            </w:pPr>
            <w:r>
              <w:rPr>
                <w:b/>
                <w:bCs/>
              </w:rPr>
              <w:t>项目</w:t>
            </w:r>
          </w:p>
        </w:tc>
        <w:tc>
          <w:tcPr>
            <w:tcW w:w="956" w:type="dxa"/>
            <w:tcBorders>
              <w:top w:val="single" w:color="auto" w:sz="8" w:space="0"/>
              <w:left w:val="nil"/>
              <w:bottom w:val="single" w:color="auto" w:sz="4" w:space="0"/>
              <w:right w:val="nil"/>
            </w:tcBorders>
            <w:vAlign w:val="center"/>
          </w:tcPr>
          <w:p w14:paraId="46642C03">
            <w:pPr>
              <w:pStyle w:val="56"/>
              <w:ind w:firstLine="422"/>
              <w:rPr>
                <w:b/>
                <w:bCs/>
              </w:rPr>
            </w:pPr>
            <w:r>
              <w:rPr>
                <w:rFonts w:hint="eastAsia"/>
                <w:b/>
                <w:bCs/>
              </w:rPr>
              <w:t>牛华麻辣烫调味</w:t>
            </w:r>
            <w:r>
              <w:rPr>
                <w:b/>
                <w:bCs/>
              </w:rPr>
              <w:t>料</w:t>
            </w:r>
          </w:p>
        </w:tc>
        <w:tc>
          <w:tcPr>
            <w:tcW w:w="957" w:type="dxa"/>
            <w:tcBorders>
              <w:top w:val="single" w:color="auto" w:sz="8" w:space="0"/>
              <w:left w:val="nil"/>
              <w:bottom w:val="single" w:color="auto" w:sz="4" w:space="0"/>
              <w:right w:val="nil"/>
            </w:tcBorders>
            <w:vAlign w:val="center"/>
          </w:tcPr>
          <w:p w14:paraId="0BF93A19">
            <w:pPr>
              <w:pStyle w:val="56"/>
              <w:ind w:firstLine="422"/>
              <w:rPr>
                <w:b/>
                <w:bCs/>
              </w:rPr>
            </w:pPr>
            <w:r>
              <w:rPr>
                <w:b/>
                <w:bCs/>
              </w:rPr>
              <w:t>腌料包</w:t>
            </w:r>
          </w:p>
        </w:tc>
        <w:tc>
          <w:tcPr>
            <w:tcW w:w="957" w:type="dxa"/>
            <w:tcBorders>
              <w:top w:val="single" w:color="auto" w:sz="8" w:space="0"/>
              <w:left w:val="nil"/>
              <w:bottom w:val="single" w:color="auto" w:sz="4" w:space="0"/>
              <w:right w:val="nil"/>
            </w:tcBorders>
            <w:vAlign w:val="center"/>
          </w:tcPr>
          <w:p w14:paraId="73367DBD">
            <w:pPr>
              <w:pStyle w:val="56"/>
              <w:ind w:firstLine="422"/>
              <w:rPr>
                <w:b/>
                <w:bCs/>
              </w:rPr>
            </w:pPr>
            <w:r>
              <w:rPr>
                <w:b/>
                <w:bCs/>
              </w:rPr>
              <w:t>干味碟包</w:t>
            </w:r>
          </w:p>
        </w:tc>
        <w:tc>
          <w:tcPr>
            <w:tcW w:w="957" w:type="dxa"/>
            <w:tcBorders>
              <w:top w:val="single" w:color="auto" w:sz="8" w:space="0"/>
              <w:left w:val="nil"/>
              <w:bottom w:val="single" w:color="auto" w:sz="4" w:space="0"/>
              <w:right w:val="nil"/>
            </w:tcBorders>
            <w:vAlign w:val="center"/>
          </w:tcPr>
          <w:p w14:paraId="0C829F65">
            <w:pPr>
              <w:pStyle w:val="56"/>
              <w:ind w:firstLine="422"/>
              <w:rPr>
                <w:b/>
                <w:bCs/>
              </w:rPr>
            </w:pPr>
            <w:r>
              <w:rPr>
                <w:b/>
                <w:bCs/>
              </w:rPr>
              <w:t>湿味碟包</w:t>
            </w:r>
          </w:p>
        </w:tc>
        <w:tc>
          <w:tcPr>
            <w:tcW w:w="1508"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0A29902E">
            <w:pPr>
              <w:pStyle w:val="56"/>
              <w:ind w:firstLine="422"/>
              <w:rPr>
                <w:b/>
                <w:bCs/>
              </w:rPr>
            </w:pPr>
            <w:r>
              <w:rPr>
                <w:b/>
                <w:bCs/>
              </w:rPr>
              <w:t>检验方法</w:t>
            </w:r>
          </w:p>
        </w:tc>
      </w:tr>
      <w:tr w14:paraId="43DEC301">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977" w:type="dxa"/>
            <w:tcBorders>
              <w:top w:val="single" w:color="auto" w:sz="4" w:space="0"/>
              <w:left w:val="nil"/>
              <w:bottom w:val="single" w:color="auto" w:sz="6" w:space="0"/>
              <w:right w:val="nil"/>
            </w:tcBorders>
            <w:tcMar>
              <w:top w:w="120" w:type="dxa"/>
              <w:left w:w="120" w:type="dxa"/>
              <w:bottom w:w="120" w:type="dxa"/>
              <w:right w:w="120" w:type="dxa"/>
            </w:tcMar>
            <w:vAlign w:val="center"/>
          </w:tcPr>
          <w:p w14:paraId="73A5EBC1">
            <w:pPr>
              <w:pStyle w:val="56"/>
              <w:ind w:firstLine="420"/>
            </w:pPr>
            <w:r>
              <w:t>水分/%</w:t>
            </w:r>
          </w:p>
        </w:tc>
        <w:tc>
          <w:tcPr>
            <w:tcW w:w="956" w:type="dxa"/>
            <w:tcBorders>
              <w:top w:val="single" w:color="auto" w:sz="4" w:space="0"/>
              <w:left w:val="nil"/>
              <w:bottom w:val="single" w:color="auto" w:sz="6" w:space="0"/>
              <w:right w:val="nil"/>
            </w:tcBorders>
            <w:vAlign w:val="center"/>
          </w:tcPr>
          <w:p w14:paraId="3F52392F">
            <w:pPr>
              <w:pStyle w:val="56"/>
              <w:ind w:firstLine="420"/>
            </w:pPr>
            <w:r>
              <w:t>-</w:t>
            </w:r>
          </w:p>
        </w:tc>
        <w:tc>
          <w:tcPr>
            <w:tcW w:w="957" w:type="dxa"/>
            <w:tcBorders>
              <w:top w:val="single" w:color="auto" w:sz="4" w:space="0"/>
              <w:left w:val="nil"/>
              <w:bottom w:val="single" w:color="auto" w:sz="6" w:space="0"/>
              <w:right w:val="nil"/>
            </w:tcBorders>
            <w:vAlign w:val="center"/>
          </w:tcPr>
          <w:p w14:paraId="50689378">
            <w:pPr>
              <w:pStyle w:val="56"/>
              <w:ind w:firstLine="420"/>
            </w:pPr>
            <w:r>
              <w:t>≤15.0</w:t>
            </w:r>
          </w:p>
        </w:tc>
        <w:tc>
          <w:tcPr>
            <w:tcW w:w="957" w:type="dxa"/>
            <w:tcBorders>
              <w:top w:val="single" w:color="auto" w:sz="4" w:space="0"/>
              <w:left w:val="nil"/>
              <w:bottom w:val="single" w:color="auto" w:sz="6" w:space="0"/>
              <w:right w:val="nil"/>
            </w:tcBorders>
            <w:vAlign w:val="center"/>
          </w:tcPr>
          <w:p w14:paraId="56EE42CD">
            <w:pPr>
              <w:pStyle w:val="56"/>
              <w:ind w:firstLine="420"/>
            </w:pPr>
            <w:r>
              <w:t>≤15.0</w:t>
            </w:r>
          </w:p>
        </w:tc>
        <w:tc>
          <w:tcPr>
            <w:tcW w:w="957" w:type="dxa"/>
            <w:tcBorders>
              <w:top w:val="single" w:color="auto" w:sz="4" w:space="0"/>
              <w:left w:val="nil"/>
              <w:bottom w:val="single" w:color="auto" w:sz="6" w:space="0"/>
              <w:right w:val="nil"/>
            </w:tcBorders>
            <w:vAlign w:val="center"/>
          </w:tcPr>
          <w:p w14:paraId="0D859502">
            <w:pPr>
              <w:pStyle w:val="56"/>
              <w:ind w:firstLine="420"/>
            </w:pPr>
            <w:r>
              <w:t>-</w:t>
            </w:r>
          </w:p>
        </w:tc>
        <w:tc>
          <w:tcPr>
            <w:tcW w:w="1508" w:type="dxa"/>
            <w:tcBorders>
              <w:top w:val="single" w:color="auto" w:sz="4" w:space="0"/>
              <w:left w:val="nil"/>
              <w:bottom w:val="single" w:color="auto" w:sz="6" w:space="0"/>
              <w:right w:val="nil"/>
            </w:tcBorders>
            <w:tcMar>
              <w:top w:w="120" w:type="dxa"/>
              <w:left w:w="120" w:type="dxa"/>
              <w:bottom w:w="120" w:type="dxa"/>
              <w:right w:w="120" w:type="dxa"/>
            </w:tcMar>
            <w:vAlign w:val="center"/>
          </w:tcPr>
          <w:p w14:paraId="58B21BBB">
            <w:pPr>
              <w:pStyle w:val="56"/>
              <w:ind w:firstLine="420"/>
            </w:pPr>
            <w:r>
              <w:t>GB 5009.3</w:t>
            </w:r>
          </w:p>
        </w:tc>
      </w:tr>
      <w:tr w14:paraId="274BBB20">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977" w:type="dxa"/>
            <w:tcBorders>
              <w:top w:val="single" w:color="auto" w:sz="6" w:space="0"/>
              <w:left w:val="nil"/>
              <w:bottom w:val="nil"/>
              <w:right w:val="nil"/>
            </w:tcBorders>
            <w:tcMar>
              <w:top w:w="120" w:type="dxa"/>
              <w:left w:w="120" w:type="dxa"/>
              <w:bottom w:w="120" w:type="dxa"/>
              <w:right w:w="120" w:type="dxa"/>
            </w:tcMar>
            <w:vAlign w:val="center"/>
          </w:tcPr>
          <w:p w14:paraId="53EBD0AF">
            <w:pPr>
              <w:pStyle w:val="56"/>
              <w:ind w:firstLine="420"/>
            </w:pPr>
            <w:r>
              <w:t>氯化物（以NaCl计）</w:t>
            </w:r>
          </w:p>
          <w:p w14:paraId="18B1A2D1">
            <w:pPr>
              <w:pStyle w:val="56"/>
              <w:ind w:firstLine="420"/>
            </w:pPr>
            <w:r>
              <w:t>/（g/100g）</w:t>
            </w:r>
          </w:p>
        </w:tc>
        <w:tc>
          <w:tcPr>
            <w:tcW w:w="3827" w:type="dxa"/>
            <w:gridSpan w:val="4"/>
            <w:tcBorders>
              <w:top w:val="single" w:color="auto" w:sz="6" w:space="0"/>
              <w:left w:val="nil"/>
              <w:bottom w:val="nil"/>
              <w:right w:val="nil"/>
            </w:tcBorders>
            <w:vAlign w:val="center"/>
          </w:tcPr>
          <w:p w14:paraId="71BFEC36">
            <w:pPr>
              <w:pStyle w:val="56"/>
              <w:ind w:firstLine="420"/>
            </w:pPr>
            <w:r>
              <w:t>≤50.0</w:t>
            </w:r>
          </w:p>
        </w:tc>
        <w:tc>
          <w:tcPr>
            <w:tcW w:w="1508" w:type="dxa"/>
            <w:tcBorders>
              <w:top w:val="single" w:color="auto" w:sz="6" w:space="0"/>
              <w:left w:val="nil"/>
              <w:bottom w:val="nil"/>
              <w:right w:val="nil"/>
            </w:tcBorders>
            <w:tcMar>
              <w:top w:w="120" w:type="dxa"/>
              <w:left w:w="120" w:type="dxa"/>
              <w:bottom w:w="120" w:type="dxa"/>
              <w:right w:w="120" w:type="dxa"/>
            </w:tcMar>
            <w:vAlign w:val="center"/>
          </w:tcPr>
          <w:p w14:paraId="6AD5CDF9">
            <w:pPr>
              <w:pStyle w:val="56"/>
              <w:ind w:firstLine="420"/>
            </w:pPr>
            <w:r>
              <w:t>GB 5009.44</w:t>
            </w:r>
          </w:p>
        </w:tc>
      </w:tr>
      <w:tr w14:paraId="75169457">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977" w:type="dxa"/>
            <w:tcBorders>
              <w:top w:val="nil"/>
              <w:left w:val="nil"/>
              <w:bottom w:val="nil"/>
              <w:right w:val="nil"/>
            </w:tcBorders>
            <w:tcMar>
              <w:top w:w="120" w:type="dxa"/>
              <w:left w:w="120" w:type="dxa"/>
              <w:bottom w:w="120" w:type="dxa"/>
              <w:right w:w="120" w:type="dxa"/>
            </w:tcMar>
            <w:vAlign w:val="center"/>
          </w:tcPr>
          <w:p w14:paraId="1F56833C">
            <w:pPr>
              <w:pStyle w:val="56"/>
              <w:ind w:firstLine="420"/>
            </w:pPr>
            <w:r>
              <w:t>酸价</w:t>
            </w:r>
            <w:r>
              <w:rPr>
                <w:rFonts w:hint="eastAsia"/>
                <w:vertAlign w:val="superscript"/>
              </w:rPr>
              <w:t>a</w:t>
            </w:r>
            <w:r>
              <w:t>（以脂肪计）（KOH）/（mg/g）</w:t>
            </w:r>
          </w:p>
        </w:tc>
        <w:tc>
          <w:tcPr>
            <w:tcW w:w="956" w:type="dxa"/>
            <w:tcBorders>
              <w:top w:val="nil"/>
              <w:left w:val="nil"/>
              <w:bottom w:val="nil"/>
              <w:right w:val="nil"/>
            </w:tcBorders>
            <w:vAlign w:val="center"/>
          </w:tcPr>
          <w:p w14:paraId="54F548A5">
            <w:pPr>
              <w:pStyle w:val="56"/>
              <w:ind w:firstLine="420"/>
            </w:pPr>
            <w:r>
              <w:t>≤5.0</w:t>
            </w:r>
          </w:p>
        </w:tc>
        <w:tc>
          <w:tcPr>
            <w:tcW w:w="957" w:type="dxa"/>
            <w:tcBorders>
              <w:top w:val="nil"/>
              <w:left w:val="nil"/>
              <w:bottom w:val="nil"/>
              <w:right w:val="nil"/>
            </w:tcBorders>
            <w:vAlign w:val="center"/>
          </w:tcPr>
          <w:p w14:paraId="60F0D674">
            <w:pPr>
              <w:pStyle w:val="56"/>
              <w:ind w:firstLine="420"/>
            </w:pPr>
            <w:r>
              <w:t>-</w:t>
            </w:r>
          </w:p>
        </w:tc>
        <w:tc>
          <w:tcPr>
            <w:tcW w:w="957" w:type="dxa"/>
            <w:tcBorders>
              <w:top w:val="nil"/>
              <w:left w:val="nil"/>
              <w:bottom w:val="nil"/>
              <w:right w:val="nil"/>
            </w:tcBorders>
            <w:vAlign w:val="center"/>
          </w:tcPr>
          <w:p w14:paraId="12600B4B">
            <w:pPr>
              <w:pStyle w:val="56"/>
              <w:ind w:firstLine="420"/>
            </w:pPr>
            <w:r>
              <w:t>≤3.0</w:t>
            </w:r>
          </w:p>
        </w:tc>
        <w:tc>
          <w:tcPr>
            <w:tcW w:w="957" w:type="dxa"/>
            <w:tcBorders>
              <w:top w:val="nil"/>
              <w:left w:val="nil"/>
              <w:bottom w:val="nil"/>
              <w:right w:val="nil"/>
            </w:tcBorders>
            <w:vAlign w:val="center"/>
          </w:tcPr>
          <w:p w14:paraId="099DE5FC">
            <w:pPr>
              <w:pStyle w:val="56"/>
              <w:ind w:firstLine="420"/>
            </w:pPr>
            <w:r>
              <w:t>≤3.0</w:t>
            </w:r>
          </w:p>
        </w:tc>
        <w:tc>
          <w:tcPr>
            <w:tcW w:w="1508" w:type="dxa"/>
            <w:tcBorders>
              <w:top w:val="nil"/>
              <w:left w:val="nil"/>
              <w:bottom w:val="nil"/>
              <w:right w:val="nil"/>
            </w:tcBorders>
            <w:tcMar>
              <w:top w:w="120" w:type="dxa"/>
              <w:left w:w="120" w:type="dxa"/>
              <w:bottom w:w="120" w:type="dxa"/>
              <w:right w:w="120" w:type="dxa"/>
            </w:tcMar>
            <w:vAlign w:val="center"/>
          </w:tcPr>
          <w:p w14:paraId="098CAEB2">
            <w:pPr>
              <w:pStyle w:val="56"/>
              <w:ind w:firstLine="420"/>
            </w:pPr>
            <w:r>
              <w:t>GB 5009.229</w:t>
            </w:r>
          </w:p>
        </w:tc>
      </w:tr>
      <w:tr w14:paraId="5114C163">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977" w:type="dxa"/>
            <w:tcBorders>
              <w:top w:val="nil"/>
              <w:left w:val="nil"/>
              <w:bottom w:val="single" w:color="auto" w:sz="8" w:space="0"/>
              <w:right w:val="nil"/>
            </w:tcBorders>
            <w:tcMar>
              <w:top w:w="120" w:type="dxa"/>
              <w:left w:w="120" w:type="dxa"/>
              <w:bottom w:w="120" w:type="dxa"/>
              <w:right w:w="120" w:type="dxa"/>
            </w:tcMar>
            <w:vAlign w:val="center"/>
          </w:tcPr>
          <w:p w14:paraId="7E45B7DA">
            <w:pPr>
              <w:pStyle w:val="56"/>
              <w:ind w:firstLine="420"/>
            </w:pPr>
            <w:r>
              <w:t>过氧化值</w:t>
            </w:r>
            <w:r>
              <w:rPr>
                <w:rFonts w:hint="eastAsia"/>
                <w:vertAlign w:val="superscript"/>
              </w:rPr>
              <w:t>a</w:t>
            </w:r>
            <w:r>
              <w:t>（以脂肪计）/（g/100g）</w:t>
            </w:r>
          </w:p>
        </w:tc>
        <w:tc>
          <w:tcPr>
            <w:tcW w:w="956" w:type="dxa"/>
            <w:tcBorders>
              <w:top w:val="nil"/>
              <w:left w:val="nil"/>
              <w:bottom w:val="single" w:color="auto" w:sz="8" w:space="0"/>
              <w:right w:val="nil"/>
            </w:tcBorders>
            <w:vAlign w:val="center"/>
          </w:tcPr>
          <w:p w14:paraId="53AB15EA">
            <w:pPr>
              <w:pStyle w:val="56"/>
              <w:ind w:firstLine="420"/>
            </w:pPr>
            <w:r>
              <w:t>≤0.25</w:t>
            </w:r>
          </w:p>
        </w:tc>
        <w:tc>
          <w:tcPr>
            <w:tcW w:w="957" w:type="dxa"/>
            <w:tcBorders>
              <w:top w:val="nil"/>
              <w:left w:val="nil"/>
              <w:bottom w:val="single" w:color="auto" w:sz="8" w:space="0"/>
              <w:right w:val="nil"/>
            </w:tcBorders>
            <w:vAlign w:val="center"/>
          </w:tcPr>
          <w:p w14:paraId="65748540">
            <w:pPr>
              <w:pStyle w:val="56"/>
              <w:ind w:firstLine="420"/>
            </w:pPr>
            <w:r>
              <w:t>-</w:t>
            </w:r>
          </w:p>
        </w:tc>
        <w:tc>
          <w:tcPr>
            <w:tcW w:w="957" w:type="dxa"/>
            <w:tcBorders>
              <w:top w:val="nil"/>
              <w:left w:val="nil"/>
              <w:bottom w:val="single" w:color="auto" w:sz="8" w:space="0"/>
              <w:right w:val="nil"/>
            </w:tcBorders>
            <w:vAlign w:val="center"/>
          </w:tcPr>
          <w:p w14:paraId="4228E0E2">
            <w:pPr>
              <w:pStyle w:val="56"/>
              <w:ind w:firstLine="420"/>
            </w:pPr>
            <w:r>
              <w:t>≤0.25</w:t>
            </w:r>
          </w:p>
        </w:tc>
        <w:tc>
          <w:tcPr>
            <w:tcW w:w="957" w:type="dxa"/>
            <w:tcBorders>
              <w:top w:val="nil"/>
              <w:left w:val="nil"/>
              <w:bottom w:val="single" w:color="auto" w:sz="8" w:space="0"/>
              <w:right w:val="nil"/>
            </w:tcBorders>
            <w:vAlign w:val="center"/>
          </w:tcPr>
          <w:p w14:paraId="354828E0">
            <w:pPr>
              <w:pStyle w:val="56"/>
              <w:ind w:firstLine="420"/>
            </w:pPr>
            <w:r>
              <w:t>≤0.25</w:t>
            </w:r>
          </w:p>
        </w:tc>
        <w:tc>
          <w:tcPr>
            <w:tcW w:w="1508" w:type="dxa"/>
            <w:tcBorders>
              <w:top w:val="nil"/>
              <w:left w:val="nil"/>
              <w:bottom w:val="single" w:color="auto" w:sz="8" w:space="0"/>
              <w:right w:val="nil"/>
            </w:tcBorders>
            <w:tcMar>
              <w:top w:w="120" w:type="dxa"/>
              <w:left w:w="120" w:type="dxa"/>
              <w:bottom w:w="120" w:type="dxa"/>
              <w:right w:w="120" w:type="dxa"/>
            </w:tcMar>
            <w:vAlign w:val="center"/>
          </w:tcPr>
          <w:p w14:paraId="2C54ECFF">
            <w:pPr>
              <w:pStyle w:val="56"/>
              <w:ind w:firstLine="420"/>
            </w:pPr>
            <w:r>
              <w:t>GB 5009.227</w:t>
            </w:r>
          </w:p>
        </w:tc>
      </w:tr>
    </w:tbl>
    <w:p w14:paraId="244BC922">
      <w:pPr>
        <w:pStyle w:val="56"/>
        <w:ind w:firstLine="420"/>
      </w:pPr>
      <w:r>
        <w:t>注：</w:t>
      </w:r>
      <w:r>
        <w:rPr>
          <w:rFonts w:hint="eastAsia"/>
          <w:vertAlign w:val="superscript"/>
        </w:rPr>
        <w:t>a</w:t>
      </w:r>
      <w:r>
        <w:t>仅限于含油型的产品，包括含有油脂的汤料包、湿味碟包和以坚果与籽类为主的干味碟包。</w:t>
      </w:r>
    </w:p>
    <w:p w14:paraId="0A6FF2D9">
      <w:pPr>
        <w:pStyle w:val="56"/>
        <w:ind w:firstLine="420"/>
      </w:pPr>
      <w:r>
        <w:t xml:space="preserve"> </w:t>
      </w:r>
    </w:p>
    <w:p w14:paraId="03C42BFA">
      <w:pPr>
        <w:pStyle w:val="56"/>
        <w:ind w:firstLine="0" w:firstLineChars="0"/>
        <w:rPr>
          <w:b/>
          <w:bCs/>
        </w:rPr>
      </w:pPr>
      <w:r>
        <w:rPr>
          <w:b/>
          <w:bCs/>
        </w:rPr>
        <w:t>4.4  安全指标</w:t>
      </w:r>
    </w:p>
    <w:p w14:paraId="17D7D1B1">
      <w:pPr>
        <w:pStyle w:val="56"/>
        <w:ind w:firstLine="0" w:firstLineChars="0"/>
        <w:rPr>
          <w:b/>
          <w:bCs/>
        </w:rPr>
      </w:pPr>
      <w:r>
        <w:rPr>
          <w:b/>
          <w:bCs/>
        </w:rPr>
        <w:t>4.4.1 污染物限量</w:t>
      </w:r>
    </w:p>
    <w:p w14:paraId="4D942BCC">
      <w:pPr>
        <w:pStyle w:val="56"/>
        <w:ind w:firstLine="422"/>
        <w:rPr>
          <w:b/>
          <w:bCs/>
        </w:rPr>
      </w:pPr>
      <w:r>
        <w:rPr>
          <w:b/>
          <w:bCs/>
        </w:rPr>
        <w:t>表3 污染物限量</w:t>
      </w:r>
    </w:p>
    <w:tbl>
      <w:tblPr>
        <w:tblStyle w:val="26"/>
        <w:tblW w:w="8222" w:type="dxa"/>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autofit"/>
        <w:tblCellMar>
          <w:top w:w="15" w:type="dxa"/>
          <w:left w:w="15" w:type="dxa"/>
          <w:bottom w:w="15" w:type="dxa"/>
          <w:right w:w="15" w:type="dxa"/>
        </w:tblCellMar>
      </w:tblPr>
      <w:tblGrid>
        <w:gridCol w:w="2740"/>
        <w:gridCol w:w="2741"/>
        <w:gridCol w:w="2741"/>
      </w:tblGrid>
      <w:tr w14:paraId="325A65E3">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PrEx>
        <w:trPr>
          <w:jc w:val="center"/>
        </w:trPr>
        <w:tc>
          <w:tcPr>
            <w:tcW w:w="2740"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4861094D">
            <w:pPr>
              <w:pStyle w:val="56"/>
              <w:ind w:firstLine="420"/>
              <w:rPr>
                <w:b/>
                <w:bCs/>
              </w:rPr>
            </w:pPr>
            <w:r>
              <w:t>项目</w:t>
            </w:r>
          </w:p>
        </w:tc>
        <w:tc>
          <w:tcPr>
            <w:tcW w:w="2741"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4DAEA0CB">
            <w:pPr>
              <w:pStyle w:val="56"/>
              <w:ind w:firstLine="420"/>
            </w:pPr>
            <w:r>
              <w:t>限量/(mg/kg)</w:t>
            </w:r>
          </w:p>
        </w:tc>
        <w:tc>
          <w:tcPr>
            <w:tcW w:w="2741" w:type="dxa"/>
            <w:tcBorders>
              <w:top w:val="single" w:color="auto" w:sz="8" w:space="0"/>
              <w:left w:val="nil"/>
              <w:bottom w:val="single" w:color="auto" w:sz="4" w:space="0"/>
              <w:right w:val="nil"/>
            </w:tcBorders>
          </w:tcPr>
          <w:p w14:paraId="3F5B7313">
            <w:pPr>
              <w:pStyle w:val="56"/>
              <w:ind w:firstLine="420"/>
            </w:pPr>
            <w:r>
              <w:t>检验方法</w:t>
            </w:r>
          </w:p>
        </w:tc>
      </w:tr>
      <w:tr w14:paraId="2D6E3408">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740" w:type="dxa"/>
            <w:tcBorders>
              <w:top w:val="single" w:color="auto" w:sz="4" w:space="0"/>
              <w:left w:val="nil"/>
              <w:bottom w:val="nil"/>
              <w:right w:val="nil"/>
            </w:tcBorders>
            <w:tcMar>
              <w:top w:w="120" w:type="dxa"/>
              <w:left w:w="120" w:type="dxa"/>
              <w:bottom w:w="120" w:type="dxa"/>
              <w:right w:w="120" w:type="dxa"/>
            </w:tcMar>
            <w:vAlign w:val="center"/>
          </w:tcPr>
          <w:p w14:paraId="510381F7">
            <w:pPr>
              <w:pStyle w:val="56"/>
              <w:ind w:firstLine="420"/>
            </w:pPr>
            <w:r>
              <w:t>无机砷（以As计）</w:t>
            </w:r>
          </w:p>
        </w:tc>
        <w:tc>
          <w:tcPr>
            <w:tcW w:w="2741" w:type="dxa"/>
            <w:tcBorders>
              <w:top w:val="single" w:color="auto" w:sz="4" w:space="0"/>
              <w:left w:val="nil"/>
              <w:bottom w:val="nil"/>
              <w:right w:val="nil"/>
            </w:tcBorders>
            <w:tcMar>
              <w:top w:w="120" w:type="dxa"/>
              <w:left w:w="120" w:type="dxa"/>
              <w:bottom w:w="120" w:type="dxa"/>
              <w:right w:w="120" w:type="dxa"/>
            </w:tcMar>
            <w:vAlign w:val="center"/>
          </w:tcPr>
          <w:p w14:paraId="0E9DCC08">
            <w:pPr>
              <w:pStyle w:val="56"/>
              <w:ind w:firstLine="420"/>
            </w:pPr>
            <w:r>
              <w:t>≤0.1</w:t>
            </w:r>
          </w:p>
        </w:tc>
        <w:tc>
          <w:tcPr>
            <w:tcW w:w="2741" w:type="dxa"/>
            <w:tcBorders>
              <w:top w:val="single" w:color="auto" w:sz="4" w:space="0"/>
              <w:left w:val="nil"/>
              <w:bottom w:val="nil"/>
              <w:right w:val="nil"/>
            </w:tcBorders>
          </w:tcPr>
          <w:p w14:paraId="56A90694">
            <w:pPr>
              <w:pStyle w:val="56"/>
              <w:ind w:firstLine="420"/>
            </w:pPr>
            <w:r>
              <w:t>GB 5009.11</w:t>
            </w:r>
          </w:p>
        </w:tc>
      </w:tr>
      <w:tr w14:paraId="0C8DC47F">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740" w:type="dxa"/>
            <w:tcBorders>
              <w:top w:val="nil"/>
              <w:left w:val="nil"/>
              <w:bottom w:val="nil"/>
              <w:right w:val="nil"/>
            </w:tcBorders>
            <w:tcMar>
              <w:top w:w="120" w:type="dxa"/>
              <w:left w:w="120" w:type="dxa"/>
              <w:bottom w:w="120" w:type="dxa"/>
              <w:right w:w="120" w:type="dxa"/>
            </w:tcMar>
            <w:vAlign w:val="center"/>
          </w:tcPr>
          <w:p w14:paraId="77CEEFB1">
            <w:pPr>
              <w:pStyle w:val="56"/>
              <w:ind w:firstLine="420"/>
            </w:pPr>
            <w:r>
              <w:t>铅（以Pb计）</w:t>
            </w:r>
          </w:p>
        </w:tc>
        <w:tc>
          <w:tcPr>
            <w:tcW w:w="2741" w:type="dxa"/>
            <w:tcBorders>
              <w:top w:val="nil"/>
              <w:left w:val="nil"/>
              <w:bottom w:val="nil"/>
              <w:right w:val="nil"/>
            </w:tcBorders>
            <w:tcMar>
              <w:top w:w="120" w:type="dxa"/>
              <w:left w:w="120" w:type="dxa"/>
              <w:bottom w:w="120" w:type="dxa"/>
              <w:right w:w="120" w:type="dxa"/>
            </w:tcMar>
            <w:vAlign w:val="center"/>
          </w:tcPr>
          <w:p w14:paraId="58CE62DE">
            <w:pPr>
              <w:pStyle w:val="56"/>
              <w:ind w:firstLine="420"/>
            </w:pPr>
            <w:r>
              <w:t>≤1.0</w:t>
            </w:r>
          </w:p>
        </w:tc>
        <w:tc>
          <w:tcPr>
            <w:tcW w:w="2741" w:type="dxa"/>
            <w:tcBorders>
              <w:top w:val="nil"/>
              <w:left w:val="nil"/>
              <w:bottom w:val="nil"/>
              <w:right w:val="nil"/>
            </w:tcBorders>
          </w:tcPr>
          <w:p w14:paraId="00B3CB60">
            <w:pPr>
              <w:pStyle w:val="56"/>
              <w:ind w:firstLine="420"/>
            </w:pPr>
            <w:r>
              <w:t>GB 5009.12</w:t>
            </w:r>
          </w:p>
        </w:tc>
      </w:tr>
      <w:tr w14:paraId="05107796">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740" w:type="dxa"/>
            <w:tcBorders>
              <w:top w:val="nil"/>
              <w:left w:val="nil"/>
              <w:bottom w:val="single" w:color="auto" w:sz="8" w:space="0"/>
              <w:right w:val="nil"/>
            </w:tcBorders>
            <w:tcMar>
              <w:top w:w="120" w:type="dxa"/>
              <w:left w:w="120" w:type="dxa"/>
              <w:bottom w:w="120" w:type="dxa"/>
              <w:right w:w="120" w:type="dxa"/>
            </w:tcMar>
            <w:vAlign w:val="center"/>
          </w:tcPr>
          <w:p w14:paraId="35B7EC78">
            <w:pPr>
              <w:pStyle w:val="56"/>
              <w:ind w:firstLine="420"/>
            </w:pPr>
            <w:r>
              <w:t>3-氯-1,2-丙二醇</w:t>
            </w:r>
            <w:r>
              <w:rPr>
                <w:vertAlign w:val="superscript"/>
              </w:rPr>
              <w:t>a</w:t>
            </w:r>
          </w:p>
        </w:tc>
        <w:tc>
          <w:tcPr>
            <w:tcW w:w="2741" w:type="dxa"/>
            <w:tcBorders>
              <w:top w:val="nil"/>
              <w:left w:val="nil"/>
              <w:bottom w:val="single" w:color="auto" w:sz="8" w:space="0"/>
              <w:right w:val="nil"/>
            </w:tcBorders>
            <w:tcMar>
              <w:top w:w="120" w:type="dxa"/>
              <w:left w:w="120" w:type="dxa"/>
              <w:bottom w:w="120" w:type="dxa"/>
              <w:right w:w="120" w:type="dxa"/>
            </w:tcMar>
            <w:vAlign w:val="center"/>
          </w:tcPr>
          <w:p w14:paraId="6BF77CA3">
            <w:pPr>
              <w:pStyle w:val="56"/>
              <w:ind w:firstLine="420"/>
            </w:pPr>
            <w:r>
              <w:t>≤0.4</w:t>
            </w:r>
          </w:p>
        </w:tc>
        <w:tc>
          <w:tcPr>
            <w:tcW w:w="2741" w:type="dxa"/>
            <w:tcBorders>
              <w:top w:val="nil"/>
              <w:left w:val="nil"/>
              <w:bottom w:val="single" w:color="auto" w:sz="8" w:space="0"/>
              <w:right w:val="nil"/>
            </w:tcBorders>
          </w:tcPr>
          <w:p w14:paraId="107574DA">
            <w:pPr>
              <w:pStyle w:val="56"/>
              <w:ind w:firstLine="420"/>
            </w:pPr>
            <w:r>
              <w:t>GB 5009.191</w:t>
            </w:r>
          </w:p>
        </w:tc>
      </w:tr>
    </w:tbl>
    <w:p w14:paraId="63C8654B">
      <w:pPr>
        <w:pStyle w:val="56"/>
        <w:ind w:firstLine="420"/>
      </w:pPr>
      <w:r>
        <w:t>注：</w:t>
      </w:r>
      <w:r>
        <w:rPr>
          <w:vertAlign w:val="superscript"/>
        </w:rPr>
        <w:t>a</w:t>
      </w:r>
      <w:r>
        <w:t>仅限于添加酸水解植物蛋白的产品。</w:t>
      </w:r>
    </w:p>
    <w:p w14:paraId="19E2EA1B">
      <w:pPr>
        <w:pStyle w:val="56"/>
        <w:ind w:firstLine="422"/>
        <w:rPr>
          <w:b/>
          <w:bCs/>
        </w:rPr>
      </w:pPr>
      <w:r>
        <w:rPr>
          <w:b/>
          <w:bCs/>
        </w:rPr>
        <w:t xml:space="preserve"> </w:t>
      </w:r>
    </w:p>
    <w:p w14:paraId="313BCAF4">
      <w:pPr>
        <w:pStyle w:val="56"/>
        <w:ind w:firstLine="0" w:firstLineChars="0"/>
        <w:rPr>
          <w:b/>
          <w:bCs/>
        </w:rPr>
      </w:pPr>
      <w:r>
        <w:rPr>
          <w:b/>
          <w:bCs/>
        </w:rPr>
        <w:t>4.4.2 真菌毒素限量</w:t>
      </w:r>
    </w:p>
    <w:p w14:paraId="5DE5AE82">
      <w:pPr>
        <w:pStyle w:val="56"/>
        <w:ind w:firstLine="422"/>
        <w:rPr>
          <w:b/>
          <w:bCs/>
        </w:rPr>
      </w:pPr>
      <w:r>
        <w:rPr>
          <w:b/>
          <w:bCs/>
        </w:rPr>
        <w:t>表4 真菌毒素限量</w:t>
      </w:r>
    </w:p>
    <w:tbl>
      <w:tblPr>
        <w:tblStyle w:val="26"/>
        <w:tblW w:w="8222" w:type="dxa"/>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autofit"/>
        <w:tblCellMar>
          <w:top w:w="15" w:type="dxa"/>
          <w:left w:w="15" w:type="dxa"/>
          <w:bottom w:w="15" w:type="dxa"/>
          <w:right w:w="15" w:type="dxa"/>
        </w:tblCellMar>
      </w:tblPr>
      <w:tblGrid>
        <w:gridCol w:w="2694"/>
        <w:gridCol w:w="2835"/>
        <w:gridCol w:w="2693"/>
      </w:tblGrid>
      <w:tr w14:paraId="37C53885">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694"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4F649016">
            <w:pPr>
              <w:pStyle w:val="56"/>
              <w:ind w:firstLine="420"/>
              <w:rPr>
                <w:b/>
                <w:bCs/>
              </w:rPr>
            </w:pPr>
            <w:r>
              <w:t>项目</w:t>
            </w:r>
          </w:p>
        </w:tc>
        <w:tc>
          <w:tcPr>
            <w:tcW w:w="2835" w:type="dxa"/>
            <w:tcBorders>
              <w:top w:val="single" w:color="auto" w:sz="8" w:space="0"/>
              <w:left w:val="nil"/>
              <w:bottom w:val="single" w:color="auto" w:sz="4" w:space="0"/>
              <w:right w:val="nil"/>
            </w:tcBorders>
            <w:tcMar>
              <w:top w:w="120" w:type="dxa"/>
              <w:left w:w="120" w:type="dxa"/>
              <w:bottom w:w="120" w:type="dxa"/>
              <w:right w:w="120" w:type="dxa"/>
            </w:tcMar>
            <w:vAlign w:val="center"/>
          </w:tcPr>
          <w:p w14:paraId="5FF8742E">
            <w:pPr>
              <w:pStyle w:val="56"/>
              <w:ind w:firstLine="420"/>
            </w:pPr>
            <w:r>
              <w:t>限</w:t>
            </w:r>
            <w:r>
              <w:rPr>
                <w:rFonts w:hint="eastAsia"/>
              </w:rPr>
              <w:t>量</w:t>
            </w:r>
            <w:r>
              <w:t>/(μg/kg)</w:t>
            </w:r>
          </w:p>
        </w:tc>
        <w:tc>
          <w:tcPr>
            <w:tcW w:w="2693" w:type="dxa"/>
            <w:tcBorders>
              <w:top w:val="single" w:color="auto" w:sz="8" w:space="0"/>
              <w:left w:val="nil"/>
              <w:bottom w:val="single" w:color="auto" w:sz="4" w:space="0"/>
              <w:right w:val="nil"/>
            </w:tcBorders>
          </w:tcPr>
          <w:p w14:paraId="598E00E5">
            <w:pPr>
              <w:pStyle w:val="56"/>
              <w:ind w:firstLine="420"/>
            </w:pPr>
            <w:r>
              <w:t>检验方法</w:t>
            </w:r>
          </w:p>
        </w:tc>
      </w:tr>
      <w:tr w14:paraId="4AB416A6">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15" w:type="dxa"/>
            <w:left w:w="15" w:type="dxa"/>
            <w:bottom w:w="15" w:type="dxa"/>
            <w:right w:w="15" w:type="dxa"/>
          </w:tblCellMar>
        </w:tblPrEx>
        <w:trPr>
          <w:jc w:val="center"/>
        </w:trPr>
        <w:tc>
          <w:tcPr>
            <w:tcW w:w="2694" w:type="dxa"/>
            <w:tcBorders>
              <w:top w:val="single" w:color="auto" w:sz="4" w:space="0"/>
              <w:left w:val="nil"/>
              <w:bottom w:val="single" w:color="auto" w:sz="8" w:space="0"/>
              <w:right w:val="nil"/>
            </w:tcBorders>
            <w:tcMar>
              <w:top w:w="120" w:type="dxa"/>
              <w:left w:w="120" w:type="dxa"/>
              <w:bottom w:w="120" w:type="dxa"/>
              <w:right w:w="120" w:type="dxa"/>
            </w:tcMar>
            <w:vAlign w:val="center"/>
          </w:tcPr>
          <w:p w14:paraId="24160C4D">
            <w:pPr>
              <w:pStyle w:val="56"/>
              <w:ind w:firstLine="420"/>
            </w:pPr>
            <w:r>
              <w:t>黄曲霉毒素B</w:t>
            </w:r>
            <w:r>
              <w:rPr>
                <w:vertAlign w:val="subscript"/>
              </w:rPr>
              <w:t>1</w:t>
            </w:r>
          </w:p>
        </w:tc>
        <w:tc>
          <w:tcPr>
            <w:tcW w:w="2835" w:type="dxa"/>
            <w:tcBorders>
              <w:top w:val="single" w:color="auto" w:sz="4" w:space="0"/>
              <w:left w:val="nil"/>
              <w:bottom w:val="single" w:color="auto" w:sz="8" w:space="0"/>
              <w:right w:val="nil"/>
            </w:tcBorders>
            <w:tcMar>
              <w:top w:w="120" w:type="dxa"/>
              <w:left w:w="120" w:type="dxa"/>
              <w:bottom w:w="120" w:type="dxa"/>
              <w:right w:w="120" w:type="dxa"/>
            </w:tcMar>
            <w:vAlign w:val="center"/>
          </w:tcPr>
          <w:p w14:paraId="7CE2B279">
            <w:pPr>
              <w:pStyle w:val="56"/>
              <w:ind w:firstLine="420"/>
            </w:pPr>
            <w:r>
              <w:t>≤5.0</w:t>
            </w:r>
          </w:p>
        </w:tc>
        <w:tc>
          <w:tcPr>
            <w:tcW w:w="2693" w:type="dxa"/>
            <w:tcBorders>
              <w:top w:val="single" w:color="auto" w:sz="4" w:space="0"/>
              <w:left w:val="nil"/>
              <w:bottom w:val="single" w:color="auto" w:sz="8" w:space="0"/>
              <w:right w:val="nil"/>
            </w:tcBorders>
          </w:tcPr>
          <w:p w14:paraId="1FE5B742">
            <w:pPr>
              <w:pStyle w:val="56"/>
              <w:ind w:firstLine="420"/>
            </w:pPr>
            <w:r>
              <w:t>GB 5009.22</w:t>
            </w:r>
          </w:p>
        </w:tc>
      </w:tr>
    </w:tbl>
    <w:p w14:paraId="071B470D">
      <w:pPr>
        <w:pStyle w:val="56"/>
        <w:ind w:firstLine="422"/>
        <w:rPr>
          <w:b/>
          <w:bCs/>
        </w:rPr>
      </w:pPr>
      <w:r>
        <w:rPr>
          <w:b/>
          <w:bCs/>
        </w:rPr>
        <w:t xml:space="preserve"> </w:t>
      </w:r>
    </w:p>
    <w:p w14:paraId="3C816E80">
      <w:pPr>
        <w:pStyle w:val="56"/>
        <w:ind w:firstLine="0" w:firstLineChars="0"/>
        <w:rPr>
          <w:b/>
          <w:bCs/>
        </w:rPr>
      </w:pPr>
      <w:r>
        <w:rPr>
          <w:b/>
          <w:bCs/>
        </w:rPr>
        <w:t>4.4.3 微生物限量</w:t>
      </w:r>
    </w:p>
    <w:p w14:paraId="4C7907DB">
      <w:pPr>
        <w:pStyle w:val="56"/>
        <w:ind w:firstLine="422"/>
        <w:rPr>
          <w:b/>
          <w:bCs/>
        </w:rPr>
      </w:pPr>
      <w:r>
        <w:rPr>
          <w:b/>
          <w:bCs/>
        </w:rPr>
        <w:t>表5 微生物限量</w:t>
      </w:r>
    </w:p>
    <w:tbl>
      <w:tblPr>
        <w:tblStyle w:val="26"/>
        <w:tblW w:w="82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843"/>
        <w:gridCol w:w="1027"/>
        <w:gridCol w:w="1028"/>
        <w:gridCol w:w="1028"/>
        <w:gridCol w:w="1028"/>
        <w:gridCol w:w="2268"/>
      </w:tblGrid>
      <w:tr w14:paraId="259BC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843" w:type="dxa"/>
            <w:vMerge w:val="restart"/>
            <w:tcBorders>
              <w:top w:val="single" w:color="auto" w:sz="8" w:space="0"/>
              <w:left w:val="nil"/>
              <w:bottom w:val="single" w:color="auto" w:sz="8" w:space="0"/>
              <w:right w:val="nil"/>
            </w:tcBorders>
            <w:tcMar>
              <w:top w:w="120" w:type="dxa"/>
              <w:left w:w="120" w:type="dxa"/>
              <w:bottom w:w="120" w:type="dxa"/>
              <w:right w:w="120" w:type="dxa"/>
            </w:tcMar>
            <w:vAlign w:val="center"/>
          </w:tcPr>
          <w:p w14:paraId="5A2F30DA">
            <w:pPr>
              <w:pStyle w:val="56"/>
              <w:ind w:firstLine="420"/>
              <w:rPr>
                <w:b/>
                <w:bCs/>
              </w:rPr>
            </w:pPr>
            <w:r>
              <w:t>项目</w:t>
            </w:r>
          </w:p>
        </w:tc>
        <w:tc>
          <w:tcPr>
            <w:tcW w:w="4111" w:type="dxa"/>
            <w:gridSpan w:val="4"/>
            <w:tcBorders>
              <w:top w:val="single" w:color="auto" w:sz="8" w:space="0"/>
              <w:left w:val="nil"/>
              <w:bottom w:val="single" w:color="auto" w:sz="4" w:space="0"/>
              <w:right w:val="nil"/>
            </w:tcBorders>
            <w:tcMar>
              <w:top w:w="120" w:type="dxa"/>
              <w:left w:w="120" w:type="dxa"/>
              <w:bottom w:w="120" w:type="dxa"/>
              <w:right w:w="120" w:type="dxa"/>
            </w:tcMar>
            <w:vAlign w:val="center"/>
          </w:tcPr>
          <w:p w14:paraId="5F72024C">
            <w:pPr>
              <w:pStyle w:val="56"/>
              <w:ind w:firstLine="420"/>
            </w:pPr>
            <w:r>
              <w:t>采样方案</w:t>
            </w:r>
            <w:r>
              <w:rPr>
                <w:vertAlign w:val="superscript"/>
              </w:rPr>
              <w:t>a</w:t>
            </w:r>
            <w:r>
              <w:t>及限量(CFU/g)</w:t>
            </w:r>
          </w:p>
        </w:tc>
        <w:tc>
          <w:tcPr>
            <w:tcW w:w="2268" w:type="dxa"/>
            <w:vMerge w:val="restart"/>
            <w:tcBorders>
              <w:top w:val="single" w:color="auto" w:sz="8" w:space="0"/>
              <w:left w:val="nil"/>
              <w:bottom w:val="single" w:color="auto" w:sz="8" w:space="0"/>
              <w:right w:val="nil"/>
            </w:tcBorders>
            <w:vAlign w:val="center"/>
          </w:tcPr>
          <w:p w14:paraId="33CEF50D">
            <w:pPr>
              <w:pStyle w:val="56"/>
              <w:ind w:firstLine="420"/>
            </w:pPr>
            <w:r>
              <w:t>检验方法</w:t>
            </w:r>
          </w:p>
        </w:tc>
      </w:tr>
      <w:tr w14:paraId="0FA80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0" w:type="auto"/>
            <w:vMerge w:val="continue"/>
            <w:tcBorders>
              <w:top w:val="single" w:color="auto" w:sz="8" w:space="0"/>
              <w:left w:val="nil"/>
              <w:bottom w:val="single" w:color="auto" w:sz="8" w:space="0"/>
              <w:right w:val="nil"/>
            </w:tcBorders>
            <w:vAlign w:val="center"/>
          </w:tcPr>
          <w:p w14:paraId="650480AA">
            <w:pPr>
              <w:pStyle w:val="56"/>
              <w:ind w:firstLine="422"/>
              <w:rPr>
                <w:b/>
                <w:bCs/>
              </w:rPr>
            </w:pPr>
          </w:p>
        </w:tc>
        <w:tc>
          <w:tcPr>
            <w:tcW w:w="1027" w:type="dxa"/>
            <w:tcBorders>
              <w:top w:val="single" w:color="auto" w:sz="4" w:space="0"/>
              <w:left w:val="nil"/>
              <w:bottom w:val="single" w:color="auto" w:sz="4" w:space="0"/>
              <w:right w:val="nil"/>
            </w:tcBorders>
            <w:tcMar>
              <w:top w:w="120" w:type="dxa"/>
              <w:left w:w="120" w:type="dxa"/>
              <w:bottom w:w="120" w:type="dxa"/>
              <w:right w:w="120" w:type="dxa"/>
            </w:tcMar>
            <w:vAlign w:val="center"/>
          </w:tcPr>
          <w:p w14:paraId="78C8E25B">
            <w:pPr>
              <w:pStyle w:val="56"/>
              <w:ind w:firstLine="420"/>
            </w:pPr>
            <w:r>
              <w:t>n</w:t>
            </w:r>
          </w:p>
        </w:tc>
        <w:tc>
          <w:tcPr>
            <w:tcW w:w="1028" w:type="dxa"/>
            <w:tcBorders>
              <w:top w:val="single" w:color="auto" w:sz="4" w:space="0"/>
              <w:left w:val="nil"/>
              <w:bottom w:val="single" w:color="auto" w:sz="4" w:space="0"/>
              <w:right w:val="nil"/>
            </w:tcBorders>
            <w:tcMar>
              <w:top w:w="120" w:type="dxa"/>
              <w:left w:w="120" w:type="dxa"/>
              <w:bottom w:w="120" w:type="dxa"/>
              <w:right w:w="120" w:type="dxa"/>
            </w:tcMar>
            <w:vAlign w:val="center"/>
          </w:tcPr>
          <w:p w14:paraId="4DA0ACC7">
            <w:pPr>
              <w:pStyle w:val="56"/>
              <w:ind w:firstLine="420"/>
            </w:pPr>
            <w:r>
              <w:t>c</w:t>
            </w:r>
          </w:p>
        </w:tc>
        <w:tc>
          <w:tcPr>
            <w:tcW w:w="1028" w:type="dxa"/>
            <w:tcBorders>
              <w:top w:val="single" w:color="auto" w:sz="4" w:space="0"/>
              <w:left w:val="nil"/>
              <w:bottom w:val="single" w:color="auto" w:sz="4" w:space="0"/>
              <w:right w:val="nil"/>
            </w:tcBorders>
            <w:tcMar>
              <w:top w:w="120" w:type="dxa"/>
              <w:left w:w="120" w:type="dxa"/>
              <w:bottom w:w="120" w:type="dxa"/>
              <w:right w:w="120" w:type="dxa"/>
            </w:tcMar>
            <w:vAlign w:val="center"/>
          </w:tcPr>
          <w:p w14:paraId="2811218A">
            <w:pPr>
              <w:pStyle w:val="56"/>
              <w:ind w:firstLine="420"/>
            </w:pPr>
            <w:r>
              <w:t>m</w:t>
            </w:r>
          </w:p>
        </w:tc>
        <w:tc>
          <w:tcPr>
            <w:tcW w:w="1028" w:type="dxa"/>
            <w:tcBorders>
              <w:top w:val="single" w:color="auto" w:sz="4" w:space="0"/>
              <w:left w:val="nil"/>
              <w:bottom w:val="single" w:color="auto" w:sz="4" w:space="0"/>
              <w:right w:val="nil"/>
            </w:tcBorders>
            <w:tcMar>
              <w:top w:w="120" w:type="dxa"/>
              <w:left w:w="120" w:type="dxa"/>
              <w:bottom w:w="120" w:type="dxa"/>
              <w:right w:w="120" w:type="dxa"/>
            </w:tcMar>
            <w:vAlign w:val="center"/>
          </w:tcPr>
          <w:p w14:paraId="34407D68">
            <w:pPr>
              <w:pStyle w:val="56"/>
              <w:ind w:firstLine="420"/>
            </w:pPr>
            <w:r>
              <w:t>M</w:t>
            </w:r>
          </w:p>
        </w:tc>
        <w:tc>
          <w:tcPr>
            <w:tcW w:w="0" w:type="auto"/>
            <w:vMerge w:val="continue"/>
            <w:tcBorders>
              <w:top w:val="single" w:color="auto" w:sz="8" w:space="0"/>
              <w:left w:val="nil"/>
              <w:bottom w:val="single" w:color="auto" w:sz="8" w:space="0"/>
              <w:right w:val="nil"/>
            </w:tcBorders>
            <w:vAlign w:val="center"/>
          </w:tcPr>
          <w:p w14:paraId="2917C331">
            <w:pPr>
              <w:pStyle w:val="56"/>
              <w:ind w:firstLine="420"/>
            </w:pPr>
          </w:p>
        </w:tc>
      </w:tr>
      <w:tr w14:paraId="3D4E6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843" w:type="dxa"/>
            <w:tcBorders>
              <w:top w:val="single" w:color="auto" w:sz="4" w:space="0"/>
              <w:left w:val="nil"/>
              <w:bottom w:val="nil"/>
              <w:right w:val="nil"/>
            </w:tcBorders>
            <w:tcMar>
              <w:top w:w="120" w:type="dxa"/>
              <w:left w:w="120" w:type="dxa"/>
              <w:bottom w:w="120" w:type="dxa"/>
              <w:right w:w="120" w:type="dxa"/>
            </w:tcMar>
            <w:vAlign w:val="center"/>
          </w:tcPr>
          <w:p w14:paraId="3B71B7FC">
            <w:pPr>
              <w:pStyle w:val="56"/>
              <w:ind w:firstLine="420"/>
            </w:pPr>
            <w:r>
              <w:t>菌落总数</w:t>
            </w:r>
            <w:r>
              <w:rPr>
                <w:vertAlign w:val="superscript"/>
              </w:rPr>
              <w:t>b</w:t>
            </w:r>
          </w:p>
        </w:tc>
        <w:tc>
          <w:tcPr>
            <w:tcW w:w="1027" w:type="dxa"/>
            <w:tcBorders>
              <w:top w:val="single" w:color="auto" w:sz="4" w:space="0"/>
              <w:left w:val="nil"/>
              <w:bottom w:val="nil"/>
              <w:right w:val="nil"/>
            </w:tcBorders>
            <w:tcMar>
              <w:top w:w="120" w:type="dxa"/>
              <w:left w:w="120" w:type="dxa"/>
              <w:bottom w:w="120" w:type="dxa"/>
              <w:right w:w="120" w:type="dxa"/>
            </w:tcMar>
            <w:vAlign w:val="center"/>
          </w:tcPr>
          <w:p w14:paraId="14AC14B8">
            <w:pPr>
              <w:pStyle w:val="56"/>
              <w:ind w:firstLine="420"/>
            </w:pPr>
            <w:r>
              <w:t>5</w:t>
            </w:r>
          </w:p>
        </w:tc>
        <w:tc>
          <w:tcPr>
            <w:tcW w:w="1028" w:type="dxa"/>
            <w:tcBorders>
              <w:top w:val="single" w:color="auto" w:sz="4" w:space="0"/>
              <w:left w:val="nil"/>
              <w:bottom w:val="nil"/>
              <w:right w:val="nil"/>
            </w:tcBorders>
            <w:tcMar>
              <w:top w:w="120" w:type="dxa"/>
              <w:left w:w="120" w:type="dxa"/>
              <w:bottom w:w="120" w:type="dxa"/>
              <w:right w:w="120" w:type="dxa"/>
            </w:tcMar>
            <w:vAlign w:val="center"/>
          </w:tcPr>
          <w:p w14:paraId="28A385FA">
            <w:pPr>
              <w:pStyle w:val="56"/>
              <w:ind w:firstLine="420"/>
            </w:pPr>
            <w:r>
              <w:t>2</w:t>
            </w:r>
          </w:p>
        </w:tc>
        <w:tc>
          <w:tcPr>
            <w:tcW w:w="1028" w:type="dxa"/>
            <w:tcBorders>
              <w:top w:val="single" w:color="auto" w:sz="4" w:space="0"/>
              <w:left w:val="nil"/>
              <w:bottom w:val="nil"/>
              <w:right w:val="nil"/>
            </w:tcBorders>
            <w:tcMar>
              <w:top w:w="120" w:type="dxa"/>
              <w:left w:w="120" w:type="dxa"/>
              <w:bottom w:w="120" w:type="dxa"/>
              <w:right w:w="120" w:type="dxa"/>
            </w:tcMar>
            <w:vAlign w:val="center"/>
          </w:tcPr>
          <w:p w14:paraId="245784F7">
            <w:pPr>
              <w:pStyle w:val="56"/>
              <w:ind w:firstLine="420"/>
            </w:pPr>
            <w:r>
              <w:t>10</w:t>
            </w:r>
            <w:r>
              <w:rPr>
                <w:vertAlign w:val="superscript"/>
              </w:rPr>
              <w:t>4</w:t>
            </w:r>
          </w:p>
        </w:tc>
        <w:tc>
          <w:tcPr>
            <w:tcW w:w="1028" w:type="dxa"/>
            <w:tcBorders>
              <w:top w:val="single" w:color="auto" w:sz="4" w:space="0"/>
              <w:left w:val="nil"/>
              <w:bottom w:val="nil"/>
              <w:right w:val="nil"/>
            </w:tcBorders>
            <w:tcMar>
              <w:top w:w="120" w:type="dxa"/>
              <w:left w:w="120" w:type="dxa"/>
              <w:bottom w:w="120" w:type="dxa"/>
              <w:right w:w="120" w:type="dxa"/>
            </w:tcMar>
            <w:vAlign w:val="center"/>
          </w:tcPr>
          <w:p w14:paraId="4C94B399">
            <w:pPr>
              <w:pStyle w:val="56"/>
              <w:ind w:firstLine="420"/>
            </w:pPr>
            <w:r>
              <w:t>10</w:t>
            </w:r>
            <w:r>
              <w:rPr>
                <w:vertAlign w:val="superscript"/>
              </w:rPr>
              <w:t>5</w:t>
            </w:r>
          </w:p>
        </w:tc>
        <w:tc>
          <w:tcPr>
            <w:tcW w:w="2268" w:type="dxa"/>
            <w:tcBorders>
              <w:top w:val="single" w:color="auto" w:sz="4" w:space="0"/>
              <w:left w:val="nil"/>
              <w:bottom w:val="nil"/>
              <w:right w:val="nil"/>
            </w:tcBorders>
          </w:tcPr>
          <w:p w14:paraId="7FBAD370">
            <w:pPr>
              <w:pStyle w:val="56"/>
              <w:ind w:firstLine="420"/>
            </w:pPr>
            <w:r>
              <w:t>GB 4789.2</w:t>
            </w:r>
          </w:p>
        </w:tc>
      </w:tr>
      <w:tr w14:paraId="13A57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843" w:type="dxa"/>
            <w:tcBorders>
              <w:top w:val="nil"/>
              <w:left w:val="nil"/>
              <w:bottom w:val="nil"/>
              <w:right w:val="nil"/>
            </w:tcBorders>
            <w:tcMar>
              <w:top w:w="120" w:type="dxa"/>
              <w:left w:w="120" w:type="dxa"/>
              <w:bottom w:w="120" w:type="dxa"/>
              <w:right w:w="120" w:type="dxa"/>
            </w:tcMar>
            <w:vAlign w:val="center"/>
          </w:tcPr>
          <w:p w14:paraId="04E8126D">
            <w:pPr>
              <w:pStyle w:val="56"/>
              <w:ind w:firstLine="420"/>
            </w:pPr>
            <w:r>
              <w:t>大肠菌群</w:t>
            </w:r>
            <w:r>
              <w:rPr>
                <w:rFonts w:hint="eastAsia"/>
                <w:vertAlign w:val="superscript"/>
              </w:rPr>
              <w:t>b</w:t>
            </w:r>
          </w:p>
        </w:tc>
        <w:tc>
          <w:tcPr>
            <w:tcW w:w="1027" w:type="dxa"/>
            <w:tcBorders>
              <w:top w:val="nil"/>
              <w:left w:val="nil"/>
              <w:bottom w:val="nil"/>
              <w:right w:val="nil"/>
            </w:tcBorders>
            <w:tcMar>
              <w:top w:w="120" w:type="dxa"/>
              <w:left w:w="120" w:type="dxa"/>
              <w:bottom w:w="120" w:type="dxa"/>
              <w:right w:w="120" w:type="dxa"/>
            </w:tcMar>
            <w:vAlign w:val="center"/>
          </w:tcPr>
          <w:p w14:paraId="5617812A">
            <w:pPr>
              <w:pStyle w:val="56"/>
              <w:ind w:firstLine="420"/>
            </w:pPr>
            <w:r>
              <w:t>5</w:t>
            </w:r>
          </w:p>
        </w:tc>
        <w:tc>
          <w:tcPr>
            <w:tcW w:w="1028" w:type="dxa"/>
            <w:tcBorders>
              <w:top w:val="nil"/>
              <w:left w:val="nil"/>
              <w:bottom w:val="nil"/>
              <w:right w:val="nil"/>
            </w:tcBorders>
            <w:tcMar>
              <w:top w:w="120" w:type="dxa"/>
              <w:left w:w="120" w:type="dxa"/>
              <w:bottom w:w="120" w:type="dxa"/>
              <w:right w:w="120" w:type="dxa"/>
            </w:tcMar>
            <w:vAlign w:val="center"/>
          </w:tcPr>
          <w:p w14:paraId="5EC3107B">
            <w:pPr>
              <w:pStyle w:val="56"/>
              <w:ind w:firstLine="420"/>
            </w:pPr>
            <w:r>
              <w:t>2</w:t>
            </w:r>
          </w:p>
        </w:tc>
        <w:tc>
          <w:tcPr>
            <w:tcW w:w="1028" w:type="dxa"/>
            <w:tcBorders>
              <w:top w:val="nil"/>
              <w:left w:val="nil"/>
              <w:bottom w:val="nil"/>
              <w:right w:val="nil"/>
            </w:tcBorders>
            <w:tcMar>
              <w:top w:w="120" w:type="dxa"/>
              <w:left w:w="120" w:type="dxa"/>
              <w:bottom w:w="120" w:type="dxa"/>
              <w:right w:w="120" w:type="dxa"/>
            </w:tcMar>
            <w:vAlign w:val="center"/>
          </w:tcPr>
          <w:p w14:paraId="7C5C31EC">
            <w:pPr>
              <w:pStyle w:val="56"/>
              <w:ind w:firstLine="420"/>
            </w:pPr>
            <w:r>
              <w:t>10</w:t>
            </w:r>
          </w:p>
        </w:tc>
        <w:tc>
          <w:tcPr>
            <w:tcW w:w="1028" w:type="dxa"/>
            <w:tcBorders>
              <w:top w:val="nil"/>
              <w:left w:val="nil"/>
              <w:bottom w:val="nil"/>
              <w:right w:val="nil"/>
            </w:tcBorders>
            <w:tcMar>
              <w:top w:w="120" w:type="dxa"/>
              <w:left w:w="120" w:type="dxa"/>
              <w:bottom w:w="120" w:type="dxa"/>
              <w:right w:w="120" w:type="dxa"/>
            </w:tcMar>
            <w:vAlign w:val="center"/>
          </w:tcPr>
          <w:p w14:paraId="77F41282">
            <w:pPr>
              <w:pStyle w:val="56"/>
              <w:ind w:firstLine="420"/>
            </w:pPr>
            <w:bookmarkStart w:id="52" w:name="OLE_LINK9"/>
            <w:r>
              <w:t>10</w:t>
            </w:r>
            <w:bookmarkEnd w:id="52"/>
            <w:r>
              <w:rPr>
                <w:vertAlign w:val="superscript"/>
              </w:rPr>
              <w:t>2</w:t>
            </w:r>
          </w:p>
        </w:tc>
        <w:tc>
          <w:tcPr>
            <w:tcW w:w="2268" w:type="dxa"/>
            <w:tcBorders>
              <w:top w:val="nil"/>
              <w:left w:val="nil"/>
              <w:bottom w:val="nil"/>
              <w:right w:val="nil"/>
            </w:tcBorders>
          </w:tcPr>
          <w:p w14:paraId="6976F518">
            <w:pPr>
              <w:pStyle w:val="56"/>
              <w:ind w:firstLine="420"/>
            </w:pPr>
            <w:r>
              <w:t>GB 4789.3 平板计数法</w:t>
            </w:r>
          </w:p>
        </w:tc>
      </w:tr>
      <w:tr w14:paraId="6FABF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843" w:type="dxa"/>
            <w:tcBorders>
              <w:top w:val="nil"/>
              <w:left w:val="nil"/>
              <w:bottom w:val="nil"/>
              <w:right w:val="nil"/>
            </w:tcBorders>
            <w:tcMar>
              <w:top w:w="120" w:type="dxa"/>
              <w:left w:w="120" w:type="dxa"/>
              <w:bottom w:w="120" w:type="dxa"/>
              <w:right w:w="120" w:type="dxa"/>
            </w:tcMar>
            <w:vAlign w:val="center"/>
          </w:tcPr>
          <w:p w14:paraId="4E68B9F2">
            <w:pPr>
              <w:pStyle w:val="56"/>
              <w:ind w:firstLine="420"/>
            </w:pPr>
            <w:r>
              <w:t>沙门氏菌</w:t>
            </w:r>
            <w:r>
              <w:rPr>
                <w:rFonts w:hint="eastAsia"/>
                <w:vertAlign w:val="superscript"/>
              </w:rPr>
              <w:t>c</w:t>
            </w:r>
          </w:p>
        </w:tc>
        <w:tc>
          <w:tcPr>
            <w:tcW w:w="1027" w:type="dxa"/>
            <w:tcBorders>
              <w:top w:val="nil"/>
              <w:left w:val="nil"/>
              <w:bottom w:val="nil"/>
              <w:right w:val="nil"/>
            </w:tcBorders>
            <w:tcMar>
              <w:top w:w="120" w:type="dxa"/>
              <w:left w:w="120" w:type="dxa"/>
              <w:bottom w:w="120" w:type="dxa"/>
              <w:right w:w="120" w:type="dxa"/>
            </w:tcMar>
            <w:vAlign w:val="center"/>
          </w:tcPr>
          <w:p w14:paraId="22B26470">
            <w:pPr>
              <w:pStyle w:val="56"/>
              <w:ind w:firstLine="420"/>
            </w:pPr>
            <w:r>
              <w:t>5</w:t>
            </w:r>
          </w:p>
        </w:tc>
        <w:tc>
          <w:tcPr>
            <w:tcW w:w="1028" w:type="dxa"/>
            <w:tcBorders>
              <w:top w:val="nil"/>
              <w:left w:val="nil"/>
              <w:bottom w:val="nil"/>
              <w:right w:val="nil"/>
            </w:tcBorders>
            <w:tcMar>
              <w:top w:w="120" w:type="dxa"/>
              <w:left w:w="120" w:type="dxa"/>
              <w:bottom w:w="120" w:type="dxa"/>
              <w:right w:w="120" w:type="dxa"/>
            </w:tcMar>
            <w:vAlign w:val="center"/>
          </w:tcPr>
          <w:p w14:paraId="30C3E944">
            <w:pPr>
              <w:pStyle w:val="56"/>
              <w:ind w:firstLine="420"/>
            </w:pPr>
            <w:r>
              <w:t>0</w:t>
            </w:r>
          </w:p>
        </w:tc>
        <w:tc>
          <w:tcPr>
            <w:tcW w:w="1028" w:type="dxa"/>
            <w:tcBorders>
              <w:top w:val="nil"/>
              <w:left w:val="nil"/>
              <w:bottom w:val="nil"/>
              <w:right w:val="nil"/>
            </w:tcBorders>
            <w:tcMar>
              <w:top w:w="120" w:type="dxa"/>
              <w:left w:w="120" w:type="dxa"/>
              <w:bottom w:w="120" w:type="dxa"/>
              <w:right w:w="120" w:type="dxa"/>
            </w:tcMar>
            <w:vAlign w:val="center"/>
          </w:tcPr>
          <w:p w14:paraId="66D8A19A">
            <w:pPr>
              <w:pStyle w:val="56"/>
              <w:ind w:firstLine="420"/>
            </w:pPr>
            <w:r>
              <w:t>0</w:t>
            </w:r>
          </w:p>
        </w:tc>
        <w:tc>
          <w:tcPr>
            <w:tcW w:w="1028" w:type="dxa"/>
            <w:tcBorders>
              <w:top w:val="nil"/>
              <w:left w:val="nil"/>
              <w:bottom w:val="nil"/>
              <w:right w:val="nil"/>
            </w:tcBorders>
            <w:tcMar>
              <w:top w:w="120" w:type="dxa"/>
              <w:left w:w="120" w:type="dxa"/>
              <w:bottom w:w="120" w:type="dxa"/>
              <w:right w:w="120" w:type="dxa"/>
            </w:tcMar>
            <w:vAlign w:val="center"/>
          </w:tcPr>
          <w:p w14:paraId="1FBC913A">
            <w:pPr>
              <w:pStyle w:val="56"/>
              <w:ind w:firstLine="420"/>
            </w:pPr>
            <w:r>
              <w:t>-</w:t>
            </w:r>
          </w:p>
        </w:tc>
        <w:tc>
          <w:tcPr>
            <w:tcW w:w="2268" w:type="dxa"/>
            <w:tcBorders>
              <w:top w:val="nil"/>
              <w:left w:val="nil"/>
              <w:bottom w:val="nil"/>
              <w:right w:val="nil"/>
            </w:tcBorders>
          </w:tcPr>
          <w:p w14:paraId="201C1059">
            <w:pPr>
              <w:pStyle w:val="56"/>
              <w:ind w:firstLine="420"/>
            </w:pPr>
            <w:r>
              <w:t>GB 4789.4</w:t>
            </w:r>
          </w:p>
        </w:tc>
      </w:tr>
      <w:tr w14:paraId="1EC3D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1843" w:type="dxa"/>
            <w:tcBorders>
              <w:top w:val="nil"/>
              <w:left w:val="nil"/>
              <w:bottom w:val="single" w:color="auto" w:sz="8" w:space="0"/>
              <w:right w:val="nil"/>
            </w:tcBorders>
            <w:tcMar>
              <w:top w:w="120" w:type="dxa"/>
              <w:left w:w="120" w:type="dxa"/>
              <w:bottom w:w="120" w:type="dxa"/>
              <w:right w:w="120" w:type="dxa"/>
            </w:tcMar>
            <w:vAlign w:val="center"/>
          </w:tcPr>
          <w:p w14:paraId="33E0118C">
            <w:pPr>
              <w:pStyle w:val="56"/>
              <w:ind w:firstLine="420"/>
            </w:pPr>
            <w:r>
              <w:t>金黄色葡萄球菌</w:t>
            </w:r>
            <w:r>
              <w:rPr>
                <w:rFonts w:hint="eastAsia"/>
                <w:vertAlign w:val="superscript"/>
              </w:rPr>
              <w:t>c</w:t>
            </w:r>
          </w:p>
        </w:tc>
        <w:tc>
          <w:tcPr>
            <w:tcW w:w="1027" w:type="dxa"/>
            <w:tcBorders>
              <w:top w:val="nil"/>
              <w:left w:val="nil"/>
              <w:bottom w:val="single" w:color="auto" w:sz="8" w:space="0"/>
              <w:right w:val="nil"/>
            </w:tcBorders>
            <w:tcMar>
              <w:top w:w="120" w:type="dxa"/>
              <w:left w:w="120" w:type="dxa"/>
              <w:bottom w:w="120" w:type="dxa"/>
              <w:right w:w="120" w:type="dxa"/>
            </w:tcMar>
            <w:vAlign w:val="center"/>
          </w:tcPr>
          <w:p w14:paraId="360DF02B">
            <w:pPr>
              <w:pStyle w:val="56"/>
              <w:ind w:firstLine="420"/>
            </w:pPr>
            <w:r>
              <w:t>5</w:t>
            </w:r>
          </w:p>
        </w:tc>
        <w:tc>
          <w:tcPr>
            <w:tcW w:w="1028" w:type="dxa"/>
            <w:tcBorders>
              <w:top w:val="nil"/>
              <w:left w:val="nil"/>
              <w:bottom w:val="single" w:color="auto" w:sz="8" w:space="0"/>
              <w:right w:val="nil"/>
            </w:tcBorders>
            <w:tcMar>
              <w:top w:w="120" w:type="dxa"/>
              <w:left w:w="120" w:type="dxa"/>
              <w:bottom w:w="120" w:type="dxa"/>
              <w:right w:w="120" w:type="dxa"/>
            </w:tcMar>
            <w:vAlign w:val="center"/>
          </w:tcPr>
          <w:p w14:paraId="4FC35FF6">
            <w:pPr>
              <w:pStyle w:val="56"/>
              <w:ind w:firstLine="420"/>
            </w:pPr>
            <w:r>
              <w:t>1</w:t>
            </w:r>
          </w:p>
        </w:tc>
        <w:tc>
          <w:tcPr>
            <w:tcW w:w="1028" w:type="dxa"/>
            <w:tcBorders>
              <w:top w:val="nil"/>
              <w:left w:val="nil"/>
              <w:bottom w:val="single" w:color="auto" w:sz="8" w:space="0"/>
              <w:right w:val="nil"/>
            </w:tcBorders>
            <w:tcMar>
              <w:top w:w="120" w:type="dxa"/>
              <w:left w:w="120" w:type="dxa"/>
              <w:bottom w:w="120" w:type="dxa"/>
              <w:right w:w="120" w:type="dxa"/>
            </w:tcMar>
            <w:vAlign w:val="center"/>
          </w:tcPr>
          <w:p w14:paraId="15453F01">
            <w:pPr>
              <w:pStyle w:val="56"/>
              <w:ind w:firstLine="420"/>
            </w:pPr>
            <w:r>
              <w:t>10</w:t>
            </w:r>
            <w:r>
              <w:rPr>
                <w:vertAlign w:val="superscript"/>
              </w:rPr>
              <w:t>2</w:t>
            </w:r>
          </w:p>
        </w:tc>
        <w:tc>
          <w:tcPr>
            <w:tcW w:w="1028" w:type="dxa"/>
            <w:tcBorders>
              <w:top w:val="nil"/>
              <w:left w:val="nil"/>
              <w:bottom w:val="single" w:color="auto" w:sz="8" w:space="0"/>
              <w:right w:val="nil"/>
            </w:tcBorders>
            <w:tcMar>
              <w:top w:w="120" w:type="dxa"/>
              <w:left w:w="120" w:type="dxa"/>
              <w:bottom w:w="120" w:type="dxa"/>
              <w:right w:w="120" w:type="dxa"/>
            </w:tcMar>
            <w:vAlign w:val="center"/>
          </w:tcPr>
          <w:p w14:paraId="1C8ECCA7">
            <w:pPr>
              <w:pStyle w:val="56"/>
              <w:ind w:firstLine="420"/>
            </w:pPr>
            <w:r>
              <w:t>10</w:t>
            </w:r>
            <w:r>
              <w:rPr>
                <w:vertAlign w:val="superscript"/>
              </w:rPr>
              <w:t>3</w:t>
            </w:r>
          </w:p>
        </w:tc>
        <w:tc>
          <w:tcPr>
            <w:tcW w:w="2268" w:type="dxa"/>
            <w:tcBorders>
              <w:top w:val="nil"/>
              <w:left w:val="nil"/>
              <w:bottom w:val="single" w:color="auto" w:sz="8" w:space="0"/>
              <w:right w:val="nil"/>
            </w:tcBorders>
          </w:tcPr>
          <w:p w14:paraId="2D4DDA7E">
            <w:pPr>
              <w:pStyle w:val="56"/>
              <w:ind w:firstLine="420"/>
            </w:pPr>
            <w:r>
              <w:t>GB 4789.10 第二法</w:t>
            </w:r>
          </w:p>
        </w:tc>
      </w:tr>
    </w:tbl>
    <w:p w14:paraId="5999FE95">
      <w:pPr>
        <w:pStyle w:val="56"/>
        <w:ind w:firstLine="420"/>
      </w:pPr>
      <w:r>
        <w:t>注：</w:t>
      </w:r>
      <w:r>
        <w:rPr>
          <w:vertAlign w:val="superscript"/>
        </w:rPr>
        <w:t>a</w:t>
      </w:r>
      <w:r>
        <w:t>样品的</w:t>
      </w:r>
      <w:r>
        <w:rPr>
          <w:rFonts w:hint="eastAsia"/>
        </w:rPr>
        <w:t>采样、检验及检验后样品的处理</w:t>
      </w:r>
      <w:r>
        <w:t>按GB 4789.1执行</w:t>
      </w:r>
      <w:r>
        <w:rPr>
          <w:rFonts w:hint="eastAsia"/>
        </w:rPr>
        <w:t>。</w:t>
      </w:r>
    </w:p>
    <w:p w14:paraId="03C87E16">
      <w:pPr>
        <w:pStyle w:val="56"/>
        <w:ind w:firstLine="420"/>
      </w:pPr>
      <w:r>
        <w:t>分料包装的样品，各料包混合取样检测</w:t>
      </w:r>
      <w:r>
        <w:rPr>
          <w:rFonts w:hint="eastAsia"/>
        </w:rPr>
        <w:t>。</w:t>
      </w:r>
    </w:p>
    <w:p w14:paraId="3D99D14F">
      <w:pPr>
        <w:pStyle w:val="56"/>
        <w:ind w:firstLine="420"/>
      </w:pPr>
      <w:r>
        <w:rPr>
          <w:vertAlign w:val="superscript"/>
        </w:rPr>
        <w:t>b</w:t>
      </w:r>
      <w:r>
        <w:t>仅限于即食</w:t>
      </w:r>
      <w:r>
        <w:rPr>
          <w:rFonts w:hint="eastAsia"/>
        </w:rPr>
        <w:t>类产品，包括</w:t>
      </w:r>
      <w:r>
        <w:t>干味碟包、湿味碟包</w:t>
      </w:r>
      <w:r>
        <w:rPr>
          <w:rFonts w:hint="eastAsia"/>
        </w:rPr>
        <w:t>。</w:t>
      </w:r>
    </w:p>
    <w:p w14:paraId="50FF89D5">
      <w:pPr>
        <w:pStyle w:val="56"/>
        <w:ind w:firstLine="420"/>
      </w:pPr>
      <w:r>
        <w:rPr>
          <w:rFonts w:hint="eastAsia"/>
          <w:vertAlign w:val="superscript"/>
        </w:rPr>
        <w:t>c</w:t>
      </w:r>
      <w:r>
        <w:t>仅限于即食类产品，包括干味碟包、湿味碟包</w:t>
      </w:r>
      <w:r>
        <w:rPr>
          <w:rFonts w:hint="eastAsia"/>
        </w:rPr>
        <w:t>。</w:t>
      </w:r>
    </w:p>
    <w:p w14:paraId="76578AD0">
      <w:pPr>
        <w:pStyle w:val="56"/>
        <w:ind w:firstLine="0" w:firstLineChars="0"/>
        <w:rPr>
          <w:b/>
          <w:bCs/>
        </w:rPr>
      </w:pPr>
      <w:r>
        <w:rPr>
          <w:b/>
          <w:bCs/>
        </w:rPr>
        <w:t>4.4.4  其他污染物限量</w:t>
      </w:r>
    </w:p>
    <w:p w14:paraId="177556FC">
      <w:pPr>
        <w:pStyle w:val="56"/>
        <w:ind w:firstLine="420"/>
      </w:pPr>
      <w:r>
        <w:t>应符合GB 2762的规定。</w:t>
      </w:r>
    </w:p>
    <w:p w14:paraId="0B96BA1F">
      <w:pPr>
        <w:pStyle w:val="56"/>
        <w:ind w:firstLine="0" w:firstLineChars="0"/>
        <w:rPr>
          <w:b/>
          <w:bCs/>
        </w:rPr>
      </w:pPr>
      <w:r>
        <w:rPr>
          <w:b/>
          <w:bCs/>
        </w:rPr>
        <w:t>4.4.5  其他真菌毒素限量</w:t>
      </w:r>
    </w:p>
    <w:p w14:paraId="306EF00F">
      <w:pPr>
        <w:pStyle w:val="56"/>
        <w:ind w:firstLine="420"/>
        <w:rPr>
          <w:b/>
          <w:bCs/>
        </w:rPr>
      </w:pPr>
      <w:r>
        <w:t>应符合GB 2761的规定。</w:t>
      </w:r>
    </w:p>
    <w:p w14:paraId="2AFC3D27">
      <w:pPr>
        <w:pStyle w:val="56"/>
        <w:ind w:firstLine="0" w:firstLineChars="0"/>
        <w:rPr>
          <w:b/>
          <w:bCs/>
        </w:rPr>
      </w:pPr>
      <w:r>
        <w:rPr>
          <w:b/>
          <w:bCs/>
        </w:rPr>
        <w:t>4.4.6 农药残留限量</w:t>
      </w:r>
    </w:p>
    <w:p w14:paraId="29C2C282">
      <w:pPr>
        <w:pStyle w:val="56"/>
        <w:ind w:firstLine="420"/>
      </w:pPr>
      <w:r>
        <w:t>应符合GB 2763及国家有关规定和公告。</w:t>
      </w:r>
    </w:p>
    <w:p w14:paraId="2FACB7B0">
      <w:pPr>
        <w:pStyle w:val="56"/>
        <w:ind w:firstLine="0" w:firstLineChars="0"/>
        <w:rPr>
          <w:b/>
          <w:bCs/>
        </w:rPr>
      </w:pPr>
      <w:r>
        <w:rPr>
          <w:b/>
          <w:bCs/>
        </w:rPr>
        <w:t>4.4.</w:t>
      </w:r>
      <w:r>
        <w:rPr>
          <w:rFonts w:hint="eastAsia"/>
          <w:b/>
          <w:bCs/>
        </w:rPr>
        <w:t>7</w:t>
      </w:r>
      <w:r>
        <w:rPr>
          <w:b/>
          <w:bCs/>
        </w:rPr>
        <w:t xml:space="preserve"> 食品添加剂</w:t>
      </w:r>
    </w:p>
    <w:p w14:paraId="100FB933">
      <w:pPr>
        <w:pStyle w:val="56"/>
        <w:ind w:firstLine="420"/>
      </w:pPr>
      <w:r>
        <w:t>应符合GB 2760的规定。</w:t>
      </w:r>
    </w:p>
    <w:p w14:paraId="3853CFAB">
      <w:pPr>
        <w:pStyle w:val="56"/>
        <w:ind w:firstLine="0" w:firstLineChars="0"/>
        <w:rPr>
          <w:b/>
          <w:bCs/>
        </w:rPr>
      </w:pPr>
      <w:r>
        <w:rPr>
          <w:b/>
          <w:bCs/>
        </w:rPr>
        <w:t>4.5  净含量</w:t>
      </w:r>
    </w:p>
    <w:p w14:paraId="0252B774">
      <w:pPr>
        <w:pStyle w:val="56"/>
        <w:ind w:firstLine="420"/>
      </w:pPr>
      <w:r>
        <w:t>预包装产品净含量要求按国家市场监督管理总局令【2023】第70号《定量包装商品计量监督管理办法》执行，并按照JJF 1070 中规定的方法检验。</w:t>
      </w:r>
    </w:p>
    <w:p w14:paraId="3A5498EF">
      <w:pPr>
        <w:pStyle w:val="56"/>
        <w:ind w:firstLine="420"/>
      </w:pPr>
      <w:r>
        <w:t xml:space="preserve"> </w:t>
      </w:r>
    </w:p>
    <w:p w14:paraId="5A7BE0B7">
      <w:pPr>
        <w:pStyle w:val="56"/>
        <w:ind w:firstLine="0" w:firstLineChars="0"/>
        <w:rPr>
          <w:b/>
          <w:bCs/>
        </w:rPr>
      </w:pPr>
      <w:r>
        <w:rPr>
          <w:b/>
          <w:bCs/>
        </w:rPr>
        <w:t>4.6  生产加工过程卫生要求</w:t>
      </w:r>
    </w:p>
    <w:p w14:paraId="5D68BFCB">
      <w:pPr>
        <w:pStyle w:val="56"/>
        <w:ind w:firstLine="420"/>
      </w:pPr>
      <w:r>
        <w:t>应符合GB 14881的规定。</w:t>
      </w:r>
    </w:p>
    <w:p w14:paraId="1692BD7E">
      <w:pPr>
        <w:pStyle w:val="56"/>
        <w:ind w:firstLine="420"/>
      </w:pPr>
      <w:r>
        <w:t xml:space="preserve"> </w:t>
      </w:r>
    </w:p>
    <w:p w14:paraId="167C5016">
      <w:pPr>
        <w:pStyle w:val="56"/>
        <w:ind w:firstLine="0" w:firstLineChars="0"/>
        <w:rPr>
          <w:b/>
          <w:bCs/>
        </w:rPr>
      </w:pPr>
      <w:r>
        <w:rPr>
          <w:rFonts w:hint="eastAsia"/>
          <w:b/>
          <w:bCs/>
        </w:rPr>
        <w:t>4.7 接触材料及制品要求</w:t>
      </w:r>
    </w:p>
    <w:p w14:paraId="3A191025">
      <w:pPr>
        <w:pStyle w:val="56"/>
        <w:ind w:firstLine="420"/>
      </w:pPr>
      <w:r>
        <w:rPr>
          <w:rFonts w:hint="eastAsia"/>
        </w:rPr>
        <w:t>应符合GB 4806的规定。</w:t>
      </w:r>
    </w:p>
    <w:p w14:paraId="6E8D1F19">
      <w:pPr>
        <w:pStyle w:val="56"/>
        <w:ind w:firstLine="420"/>
      </w:pPr>
      <w:r>
        <w:t xml:space="preserve"> </w:t>
      </w:r>
    </w:p>
    <w:p w14:paraId="36EF031C">
      <w:pPr>
        <w:pStyle w:val="56"/>
        <w:ind w:firstLine="0" w:firstLineChars="0"/>
        <w:rPr>
          <w:b/>
          <w:bCs/>
        </w:rPr>
      </w:pPr>
      <w:r>
        <w:rPr>
          <w:b/>
          <w:bCs/>
        </w:rPr>
        <w:t>5 检验规则</w:t>
      </w:r>
    </w:p>
    <w:p w14:paraId="0A571AEC">
      <w:pPr>
        <w:pStyle w:val="56"/>
        <w:ind w:firstLine="0" w:firstLineChars="0"/>
        <w:rPr>
          <w:b/>
          <w:bCs/>
        </w:rPr>
      </w:pPr>
      <w:r>
        <w:rPr>
          <w:b/>
          <w:bCs/>
        </w:rPr>
        <w:t>5.1 组批</w:t>
      </w:r>
    </w:p>
    <w:p w14:paraId="4AB089BB">
      <w:pPr>
        <w:pStyle w:val="56"/>
        <w:ind w:firstLine="420"/>
      </w:pPr>
      <w:r>
        <w:t>同</w:t>
      </w:r>
      <w:r>
        <w:rPr>
          <w:rFonts w:hint="eastAsia"/>
        </w:rPr>
        <w:t>一原</w:t>
      </w:r>
      <w:r>
        <w:t>料、同一班次、同一生产线、同一规格的产品为一批。</w:t>
      </w:r>
    </w:p>
    <w:p w14:paraId="71A09509">
      <w:pPr>
        <w:pStyle w:val="56"/>
        <w:ind w:firstLine="420"/>
      </w:pPr>
      <w:r>
        <w:t xml:space="preserve"> </w:t>
      </w:r>
    </w:p>
    <w:p w14:paraId="38826CC3">
      <w:pPr>
        <w:pStyle w:val="56"/>
        <w:ind w:firstLine="0" w:firstLineChars="0"/>
        <w:rPr>
          <w:b/>
          <w:bCs/>
        </w:rPr>
      </w:pPr>
      <w:r>
        <w:rPr>
          <w:b/>
          <w:bCs/>
        </w:rPr>
        <w:t>5.2 抽样</w:t>
      </w:r>
    </w:p>
    <w:p w14:paraId="7E933D4B">
      <w:pPr>
        <w:pStyle w:val="56"/>
        <w:ind w:firstLine="0" w:firstLineChars="0"/>
      </w:pPr>
      <w:r>
        <w:rPr>
          <w:rFonts w:hint="eastAsia"/>
          <w:b/>
          <w:bCs/>
        </w:rPr>
        <w:t>5.2.1</w:t>
      </w:r>
      <w:r>
        <w:rPr>
          <w:rFonts w:hint="eastAsia"/>
        </w:rPr>
        <w:t xml:space="preserve"> 出厂检验每次在每批中随机抽取，净含量指标在每批中随机抽取不少于10个最小销售包装、微生物指标抽取5个最小销售包装、理化指标不少于1 kg（不低于8个最小销售包装）的成品进行检测，理化指标样品分为2份，</w:t>
      </w:r>
      <w:r>
        <w:t>1份用于检测，1份备查</w:t>
      </w:r>
      <w:r>
        <w:rPr>
          <w:rFonts w:hint="eastAsia"/>
        </w:rPr>
        <w:t>。</w:t>
      </w:r>
    </w:p>
    <w:p w14:paraId="71A358E2">
      <w:pPr>
        <w:pStyle w:val="56"/>
        <w:ind w:firstLine="0" w:firstLineChars="0"/>
      </w:pPr>
      <w:r>
        <w:rPr>
          <w:rFonts w:hint="eastAsia"/>
          <w:b/>
          <w:bCs/>
        </w:rPr>
        <w:t>5.2.2</w:t>
      </w:r>
      <w:r>
        <w:rPr>
          <w:rFonts w:hint="eastAsia"/>
        </w:rPr>
        <w:t xml:space="preserve"> 型式检验应在出厂检验合格批次中随机抽取，净含量指标在每批中随机抽取不少于10个最小销售包装、微生物指标抽取5个最小销售包装、理化指标大于2 kg（不低于16个最小销售包装）的产品作为检测样品，理化指标样品分为2份，</w:t>
      </w:r>
      <w:r>
        <w:t>1份用于检测，1份备查</w:t>
      </w:r>
      <w:r>
        <w:rPr>
          <w:rFonts w:hint="eastAsia"/>
        </w:rPr>
        <w:t>。</w:t>
      </w:r>
    </w:p>
    <w:p w14:paraId="2295D302">
      <w:pPr>
        <w:pStyle w:val="56"/>
        <w:ind w:firstLine="420"/>
      </w:pPr>
      <w:r>
        <w:t xml:space="preserve"> </w:t>
      </w:r>
    </w:p>
    <w:p w14:paraId="68CCC5C5">
      <w:pPr>
        <w:pStyle w:val="56"/>
        <w:ind w:firstLine="0" w:firstLineChars="0"/>
        <w:rPr>
          <w:b/>
          <w:bCs/>
        </w:rPr>
      </w:pPr>
      <w:r>
        <w:rPr>
          <w:b/>
          <w:bCs/>
        </w:rPr>
        <w:t>5.3 检验分类</w:t>
      </w:r>
    </w:p>
    <w:p w14:paraId="12CC12CD">
      <w:pPr>
        <w:pStyle w:val="56"/>
        <w:ind w:firstLine="420"/>
      </w:pPr>
      <w:r>
        <w:t>产品应按批提交检验，检验分为出厂检验和型式检验。</w:t>
      </w:r>
    </w:p>
    <w:p w14:paraId="39F9FC18">
      <w:pPr>
        <w:pStyle w:val="56"/>
        <w:ind w:firstLine="420"/>
      </w:pPr>
      <w:r>
        <w:t xml:space="preserve"> </w:t>
      </w:r>
    </w:p>
    <w:p w14:paraId="4648F258">
      <w:pPr>
        <w:pStyle w:val="56"/>
        <w:ind w:firstLine="0" w:firstLineChars="0"/>
        <w:rPr>
          <w:b/>
          <w:bCs/>
        </w:rPr>
      </w:pPr>
      <w:r>
        <w:rPr>
          <w:b/>
          <w:bCs/>
        </w:rPr>
        <w:t>5.4 出厂检验</w:t>
      </w:r>
    </w:p>
    <w:p w14:paraId="7785FAB3">
      <w:pPr>
        <w:pStyle w:val="56"/>
        <w:ind w:firstLine="0" w:firstLineChars="0"/>
      </w:pPr>
      <w:r>
        <w:rPr>
          <w:b/>
          <w:bCs/>
        </w:rPr>
        <w:t>5.4.1</w:t>
      </w:r>
      <w:r>
        <w:t xml:space="preserve"> 应对产品进行逐批检验，检验合格后方可出厂。</w:t>
      </w:r>
    </w:p>
    <w:p w14:paraId="69EF91F9">
      <w:pPr>
        <w:pStyle w:val="56"/>
        <w:ind w:firstLine="0" w:firstLineChars="0"/>
      </w:pPr>
      <w:r>
        <w:rPr>
          <w:b/>
          <w:bCs/>
        </w:rPr>
        <w:t xml:space="preserve">5.4.2 </w:t>
      </w:r>
      <w:r>
        <w:t>出厂检验项目包括本标准要求中的感官要求、</w:t>
      </w:r>
      <w:r>
        <w:rPr>
          <w:rFonts w:hint="eastAsia"/>
        </w:rPr>
        <w:t>酸价、过氧化值</w:t>
      </w:r>
      <w:r>
        <w:t>、</w:t>
      </w:r>
      <w:r>
        <w:rPr>
          <w:rFonts w:hint="eastAsia"/>
        </w:rPr>
        <w:t>菌落总数、大肠菌群</w:t>
      </w:r>
      <w:r>
        <w:t>和净含量。</w:t>
      </w:r>
    </w:p>
    <w:p w14:paraId="26BFDB7E">
      <w:pPr>
        <w:pStyle w:val="56"/>
        <w:ind w:firstLine="420"/>
      </w:pPr>
      <w:r>
        <w:t xml:space="preserve"> </w:t>
      </w:r>
    </w:p>
    <w:p w14:paraId="2954490A">
      <w:pPr>
        <w:pStyle w:val="56"/>
        <w:ind w:firstLine="0" w:firstLineChars="0"/>
        <w:rPr>
          <w:b/>
          <w:bCs/>
        </w:rPr>
      </w:pPr>
      <w:r>
        <w:rPr>
          <w:b/>
          <w:bCs/>
        </w:rPr>
        <w:t>5.5 型式检验</w:t>
      </w:r>
    </w:p>
    <w:p w14:paraId="2182DD6D">
      <w:pPr>
        <w:pStyle w:val="56"/>
        <w:ind w:firstLine="420"/>
      </w:pPr>
      <w:r>
        <w:t>型式检验项目</w:t>
      </w:r>
      <w:r>
        <w:rPr>
          <w:rFonts w:hint="eastAsia"/>
        </w:rPr>
        <w:t>为本标准4.2（感官要求）、4.3（理化指标）、4.4.1（污染物限量）、4.4.2（真菌毒素限量）和4.4.3（微生物限量）规定</w:t>
      </w:r>
      <w:r>
        <w:t>的全部项目。</w:t>
      </w:r>
    </w:p>
    <w:p w14:paraId="34755B71">
      <w:pPr>
        <w:pStyle w:val="56"/>
        <w:ind w:firstLine="420"/>
      </w:pPr>
      <w:r>
        <w:t xml:space="preserve">正常生产时每半年进行一次型式检验。遇有下列情况时 也应进行型式检验： </w:t>
      </w:r>
    </w:p>
    <w:p w14:paraId="1541C469">
      <w:pPr>
        <w:pStyle w:val="56"/>
        <w:ind w:firstLine="420"/>
      </w:pPr>
      <w:r>
        <w:t>——新产品投产前；</w:t>
      </w:r>
    </w:p>
    <w:p w14:paraId="1718B921">
      <w:pPr>
        <w:pStyle w:val="56"/>
        <w:ind w:firstLine="420"/>
      </w:pPr>
      <w:r>
        <w:t>——更换设备或长期停产再恢复生产时；</w:t>
      </w:r>
    </w:p>
    <w:p w14:paraId="2A82D752">
      <w:pPr>
        <w:pStyle w:val="56"/>
        <w:ind w:firstLine="420"/>
      </w:pPr>
      <w:r>
        <w:t>——原辅料质量出现大的波动时；</w:t>
      </w:r>
    </w:p>
    <w:p w14:paraId="788B1E55">
      <w:pPr>
        <w:pStyle w:val="56"/>
        <w:ind w:firstLine="420"/>
      </w:pPr>
      <w:r>
        <w:t>——出厂检验结果与上次型式检验有</w:t>
      </w:r>
      <w:r>
        <w:rPr>
          <w:rFonts w:hint="eastAsia"/>
        </w:rPr>
        <w:t>显著</w:t>
      </w:r>
      <w:r>
        <w:t>差异时；</w:t>
      </w:r>
    </w:p>
    <w:p w14:paraId="0C178FE7">
      <w:pPr>
        <w:pStyle w:val="56"/>
        <w:ind w:firstLine="420"/>
      </w:pPr>
      <w:r>
        <w:t>——国家食品质量安全监管机构提出</w:t>
      </w:r>
      <w:r>
        <w:rPr>
          <w:rFonts w:hint="eastAsia"/>
        </w:rPr>
        <w:t>型式检验</w:t>
      </w:r>
      <w:r>
        <w:t>要求时。</w:t>
      </w:r>
    </w:p>
    <w:p w14:paraId="7EF84F7B">
      <w:pPr>
        <w:pStyle w:val="56"/>
        <w:ind w:firstLine="420"/>
      </w:pPr>
      <w:r>
        <w:t xml:space="preserve"> </w:t>
      </w:r>
    </w:p>
    <w:p w14:paraId="170E153A">
      <w:pPr>
        <w:pStyle w:val="56"/>
        <w:ind w:firstLine="0" w:firstLineChars="0"/>
        <w:rPr>
          <w:b/>
          <w:bCs/>
        </w:rPr>
      </w:pPr>
      <w:r>
        <w:rPr>
          <w:b/>
          <w:bCs/>
        </w:rPr>
        <w:t>6 判定规则</w:t>
      </w:r>
    </w:p>
    <w:p w14:paraId="12510925">
      <w:pPr>
        <w:pStyle w:val="56"/>
        <w:ind w:firstLine="0" w:firstLineChars="0"/>
      </w:pPr>
      <w:r>
        <w:rPr>
          <w:b/>
          <w:bCs/>
        </w:rPr>
        <w:t>6.1</w:t>
      </w:r>
      <w:r>
        <w:rPr>
          <w:rFonts w:hint="eastAsia"/>
        </w:rPr>
        <w:t xml:space="preserve"> </w:t>
      </w:r>
      <w:r>
        <w:t>检测结果全部合格时则判该批产品合格。</w:t>
      </w:r>
    </w:p>
    <w:p w14:paraId="49D89753">
      <w:pPr>
        <w:pStyle w:val="56"/>
        <w:ind w:firstLine="0" w:firstLineChars="0"/>
      </w:pPr>
      <w:r>
        <w:rPr>
          <w:b/>
          <w:bCs/>
        </w:rPr>
        <w:t>6.2</w:t>
      </w:r>
      <w:r>
        <w:rPr>
          <w:rFonts w:hint="eastAsia"/>
        </w:rPr>
        <w:t xml:space="preserve"> 感官、理化指标、净含量、安全指标（除微生物指标外）等项目中有1项以上不合格时，则判定该批产品不合格；若有1项不合格项时，</w:t>
      </w:r>
      <w:r>
        <w:t>可</w:t>
      </w:r>
      <w:r>
        <w:rPr>
          <w:rFonts w:hint="eastAsia"/>
        </w:rPr>
        <w:t>按相关规定严格抽样复检，如果复检项目仍不合格，则判定该批产品不合格；若安全指标中的微生物指标不合格时，不得复检，直接判定该批产品不合格</w:t>
      </w:r>
      <w:r>
        <w:t>。</w:t>
      </w:r>
    </w:p>
    <w:p w14:paraId="15321E8D">
      <w:pPr>
        <w:pStyle w:val="56"/>
        <w:ind w:firstLine="420"/>
      </w:pPr>
      <w:r>
        <w:t xml:space="preserve"> </w:t>
      </w:r>
    </w:p>
    <w:p w14:paraId="3ECAC111">
      <w:pPr>
        <w:pStyle w:val="56"/>
        <w:ind w:firstLine="0" w:firstLineChars="0"/>
        <w:rPr>
          <w:b/>
          <w:bCs/>
        </w:rPr>
      </w:pPr>
      <w:r>
        <w:rPr>
          <w:b/>
          <w:bCs/>
        </w:rPr>
        <w:t>7 标志、标签和包装</w:t>
      </w:r>
    </w:p>
    <w:p w14:paraId="035D8BB6">
      <w:pPr>
        <w:pStyle w:val="56"/>
        <w:ind w:firstLine="0" w:firstLineChars="0"/>
        <w:rPr>
          <w:b/>
          <w:bCs/>
        </w:rPr>
      </w:pPr>
      <w:r>
        <w:rPr>
          <w:b/>
          <w:bCs/>
        </w:rPr>
        <w:t>7.1 标志</w:t>
      </w:r>
    </w:p>
    <w:p w14:paraId="36C57320">
      <w:pPr>
        <w:pStyle w:val="56"/>
        <w:ind w:firstLine="420"/>
      </w:pPr>
      <w:r>
        <w:t xml:space="preserve">产品包装储运图示标志应符合 GB/T 191 的规定。 </w:t>
      </w:r>
      <w:r>
        <w:br w:type="textWrapping"/>
      </w:r>
      <w:r>
        <w:rPr>
          <w:b/>
          <w:bCs/>
        </w:rPr>
        <w:t>7.2 标签</w:t>
      </w:r>
      <w:r>
        <w:t xml:space="preserve"> </w:t>
      </w:r>
    </w:p>
    <w:p w14:paraId="4FDE5A55">
      <w:pPr>
        <w:pStyle w:val="56"/>
        <w:ind w:firstLine="420"/>
      </w:pPr>
      <w:r>
        <w:t xml:space="preserve">预包装产品标签应符合 GB 7718 和 GB 28050 </w:t>
      </w:r>
      <w:r>
        <w:rPr>
          <w:rFonts w:hint="eastAsia"/>
        </w:rPr>
        <w:t>等相关</w:t>
      </w:r>
      <w:r>
        <w:t>规定。</w:t>
      </w:r>
    </w:p>
    <w:p w14:paraId="203C4234">
      <w:pPr>
        <w:pStyle w:val="56"/>
        <w:ind w:firstLine="0" w:firstLineChars="0"/>
        <w:rPr>
          <w:b/>
          <w:bCs/>
        </w:rPr>
      </w:pPr>
      <w:r>
        <w:rPr>
          <w:b/>
          <w:bCs/>
        </w:rPr>
        <w:t>7.3 包装</w:t>
      </w:r>
    </w:p>
    <w:p w14:paraId="42C477C4">
      <w:pPr>
        <w:pStyle w:val="56"/>
        <w:ind w:firstLine="0" w:firstLineChars="0"/>
      </w:pPr>
      <w:r>
        <w:rPr>
          <w:b/>
          <w:bCs/>
        </w:rPr>
        <w:t>7.3.1</w:t>
      </w:r>
      <w:r>
        <w:t xml:space="preserve"> 包装材料应符合相关国家标准或行业标准的规定。</w:t>
      </w:r>
    </w:p>
    <w:p w14:paraId="063380DC">
      <w:pPr>
        <w:pStyle w:val="56"/>
        <w:ind w:firstLine="0" w:firstLineChars="0"/>
      </w:pPr>
      <w:r>
        <w:rPr>
          <w:b/>
          <w:bCs/>
        </w:rPr>
        <w:t xml:space="preserve">7.3.2 </w:t>
      </w:r>
      <w:r>
        <w:t>包装应严密、整齐、无破损。</w:t>
      </w:r>
    </w:p>
    <w:p w14:paraId="00E3258F">
      <w:pPr>
        <w:pStyle w:val="56"/>
        <w:ind w:firstLine="420"/>
      </w:pPr>
      <w:r>
        <w:t xml:space="preserve"> </w:t>
      </w:r>
    </w:p>
    <w:p w14:paraId="252483D1">
      <w:pPr>
        <w:pStyle w:val="56"/>
        <w:ind w:firstLine="0" w:firstLineChars="0"/>
        <w:rPr>
          <w:b/>
          <w:bCs/>
        </w:rPr>
      </w:pPr>
      <w:r>
        <w:rPr>
          <w:b/>
          <w:bCs/>
        </w:rPr>
        <w:t>8 运输和贮存</w:t>
      </w:r>
    </w:p>
    <w:p w14:paraId="04E1AA7E">
      <w:pPr>
        <w:pStyle w:val="56"/>
        <w:ind w:firstLine="0" w:firstLineChars="0"/>
        <w:rPr>
          <w:b/>
          <w:bCs/>
        </w:rPr>
      </w:pPr>
      <w:r>
        <w:rPr>
          <w:b/>
          <w:bCs/>
        </w:rPr>
        <w:t>8.1 运输</w:t>
      </w:r>
    </w:p>
    <w:p w14:paraId="60566047">
      <w:pPr>
        <w:pStyle w:val="56"/>
        <w:ind w:firstLine="420"/>
      </w:pPr>
      <w:r>
        <w:t>运输工具应清洁、卫生、</w:t>
      </w:r>
      <w:r>
        <w:rPr>
          <w:rFonts w:hint="eastAsia"/>
        </w:rPr>
        <w:t>干燥，具备</w:t>
      </w:r>
      <w:r>
        <w:t>防雨、防潮、防晒</w:t>
      </w:r>
      <w:r>
        <w:rPr>
          <w:rFonts w:hint="eastAsia"/>
        </w:rPr>
        <w:t>、防尘设施</w:t>
      </w:r>
      <w:r>
        <w:t>，</w:t>
      </w:r>
      <w:r>
        <w:rPr>
          <w:rFonts w:hint="eastAsia"/>
        </w:rPr>
        <w:t>运输前应彻底清洗消毒，不得残留有害物质。运输过程中，产品</w:t>
      </w:r>
      <w:r>
        <w:t>不得与有害、有毒、有气味物品混装</w:t>
      </w:r>
      <w:r>
        <w:rPr>
          <w:rFonts w:hint="eastAsia"/>
        </w:rPr>
        <w:t>、</w:t>
      </w:r>
      <w:r>
        <w:t>混运。装卸时应轻搬、轻放，不得重压</w:t>
      </w:r>
      <w:r>
        <w:rPr>
          <w:rFonts w:hint="eastAsia"/>
        </w:rPr>
        <w:t>，防止包装破损</w:t>
      </w:r>
      <w:r>
        <w:t xml:space="preserve">。 </w:t>
      </w:r>
    </w:p>
    <w:p w14:paraId="6CB86456">
      <w:pPr>
        <w:pStyle w:val="56"/>
        <w:ind w:firstLine="0" w:firstLineChars="0"/>
        <w:rPr>
          <w:b/>
          <w:bCs/>
        </w:rPr>
      </w:pPr>
      <w:r>
        <w:rPr>
          <w:b/>
          <w:bCs/>
        </w:rPr>
        <w:t>8.2 贮存</w:t>
      </w:r>
    </w:p>
    <w:p w14:paraId="78EE25FC">
      <w:pPr>
        <w:pStyle w:val="56"/>
        <w:ind w:firstLine="420"/>
      </w:pPr>
      <w:r>
        <w:t xml:space="preserve">冷藏或置阴凉干燥处保存，不宜暴晒。禁止与有毒、有害、有异味物品同处贮存，产品堆放应离地、离墙 20 cm 以上。 </w:t>
      </w:r>
    </w:p>
    <w:p w14:paraId="6334205E">
      <w:pPr>
        <w:pStyle w:val="56"/>
        <w:ind w:firstLine="422"/>
        <w:rPr>
          <w:b/>
          <w:bCs/>
        </w:rPr>
      </w:pPr>
      <w:r>
        <w:rPr>
          <w:b/>
          <w:bCs/>
        </w:rPr>
        <w:t xml:space="preserve"> </w:t>
      </w:r>
    </w:p>
    <w:p w14:paraId="0D5A3865">
      <w:pPr>
        <w:pStyle w:val="56"/>
        <w:ind w:firstLine="420"/>
      </w:pPr>
      <w:r>
        <w:drawing>
          <wp:inline distT="0" distB="0" distL="0" distR="0">
            <wp:extent cx="5667375" cy="381000"/>
            <wp:effectExtent l="0" t="0" r="0" b="0"/>
            <wp:docPr id="9092523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52366"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67375" cy="381000"/>
                    </a:xfrm>
                    <a:prstGeom prst="rect">
                      <a:avLst/>
                    </a:prstGeom>
                    <a:noFill/>
                    <a:ln>
                      <a:noFill/>
                    </a:ln>
                  </pic:spPr>
                </pic:pic>
              </a:graphicData>
            </a:graphic>
          </wp:inline>
        </w:drawing>
      </w:r>
    </w:p>
    <w:p w14:paraId="6FFDC3D3">
      <w:pPr>
        <w:pStyle w:val="56"/>
        <w:ind w:firstLine="420"/>
      </w:pPr>
    </w:p>
    <w:p w14:paraId="754E5EA0">
      <w:pPr>
        <w:pStyle w:val="56"/>
        <w:ind w:firstLine="420"/>
      </w:pPr>
    </w:p>
    <w:p w14:paraId="5A910C65">
      <w:pPr>
        <w:pStyle w:val="56"/>
        <w:ind w:firstLine="420"/>
      </w:pPr>
    </w:p>
    <w:p w14:paraId="09956AAB">
      <w:pPr>
        <w:pStyle w:val="56"/>
        <w:ind w:firstLine="420"/>
      </w:pPr>
    </w:p>
    <w:p w14:paraId="4429CBC8">
      <w:pPr>
        <w:pStyle w:val="56"/>
        <w:ind w:firstLine="420"/>
      </w:pPr>
    </w:p>
    <w:p w14:paraId="127B9133">
      <w:pPr>
        <w:pStyle w:val="56"/>
        <w:ind w:firstLine="420"/>
      </w:pPr>
    </w:p>
    <w:p w14:paraId="297E0754">
      <w:pPr>
        <w:pStyle w:val="56"/>
        <w:ind w:firstLine="420"/>
      </w:pPr>
    </w:p>
    <w:p w14:paraId="62EBE506">
      <w:pPr>
        <w:pStyle w:val="56"/>
        <w:ind w:firstLine="420"/>
      </w:pPr>
    </w:p>
    <w:p w14:paraId="0EBE0A46">
      <w:pPr>
        <w:pStyle w:val="56"/>
        <w:ind w:firstLine="420"/>
      </w:pPr>
    </w:p>
    <w:p w14:paraId="2B9CD2E8">
      <w:pPr>
        <w:pStyle w:val="56"/>
        <w:ind w:firstLine="420"/>
      </w:pPr>
    </w:p>
    <w:p w14:paraId="3A53DFF4">
      <w:pPr>
        <w:pStyle w:val="56"/>
        <w:ind w:firstLine="420"/>
      </w:pPr>
    </w:p>
    <w:p w14:paraId="3EC36D08">
      <w:pPr>
        <w:pStyle w:val="56"/>
        <w:ind w:firstLine="420"/>
      </w:pPr>
    </w:p>
    <w:p w14:paraId="6A3A9A21">
      <w:pPr>
        <w:pStyle w:val="56"/>
        <w:ind w:firstLine="420"/>
      </w:pPr>
    </w:p>
    <w:p w14:paraId="6537D61A">
      <w:pPr>
        <w:pStyle w:val="56"/>
        <w:ind w:firstLine="420"/>
      </w:pPr>
    </w:p>
    <w:p w14:paraId="2A1D95CA">
      <w:pPr>
        <w:pStyle w:val="56"/>
        <w:ind w:firstLine="420"/>
      </w:pPr>
    </w:p>
    <w:p w14:paraId="4C0820E7">
      <w:pPr>
        <w:pStyle w:val="56"/>
        <w:ind w:firstLine="420"/>
      </w:pPr>
    </w:p>
    <w:p w14:paraId="6EE3126F">
      <w:pPr>
        <w:pStyle w:val="56"/>
        <w:ind w:firstLine="420"/>
      </w:pPr>
    </w:p>
    <w:p w14:paraId="18472855">
      <w:pPr>
        <w:pStyle w:val="56"/>
        <w:ind w:firstLine="420"/>
      </w:pPr>
    </w:p>
    <w:p w14:paraId="7CE31007">
      <w:pPr>
        <w:pStyle w:val="56"/>
        <w:ind w:firstLine="420"/>
      </w:pPr>
    </w:p>
    <w:p w14:paraId="2DEAE3DD">
      <w:pPr>
        <w:pStyle w:val="56"/>
        <w:ind w:firstLine="420"/>
      </w:pPr>
    </w:p>
    <w:p w14:paraId="273470ED">
      <w:pPr>
        <w:pStyle w:val="56"/>
        <w:ind w:firstLine="420"/>
      </w:pPr>
    </w:p>
    <w:p w14:paraId="21DCED32">
      <w:pPr>
        <w:pStyle w:val="56"/>
        <w:ind w:firstLine="420"/>
      </w:pPr>
    </w:p>
    <w:p w14:paraId="33845A60">
      <w:pPr>
        <w:pStyle w:val="56"/>
        <w:ind w:firstLine="420"/>
      </w:pPr>
    </w:p>
    <w:p w14:paraId="778BEC17">
      <w:pPr>
        <w:pStyle w:val="56"/>
        <w:ind w:firstLine="420"/>
      </w:pPr>
    </w:p>
    <w:p w14:paraId="4DED18AE">
      <w:pPr>
        <w:pStyle w:val="56"/>
        <w:ind w:firstLine="420"/>
      </w:pPr>
    </w:p>
    <w:p w14:paraId="1BD89B76">
      <w:pPr>
        <w:pStyle w:val="56"/>
        <w:ind w:firstLine="420"/>
      </w:pPr>
    </w:p>
    <w:p w14:paraId="5FD0C5F2">
      <w:pPr>
        <w:pStyle w:val="56"/>
        <w:ind w:firstLine="420"/>
      </w:pPr>
    </w:p>
    <w:p w14:paraId="6746CB13">
      <w:pPr>
        <w:pStyle w:val="56"/>
        <w:ind w:firstLine="420"/>
      </w:pPr>
    </w:p>
    <w:p w14:paraId="21E982E7">
      <w:pPr>
        <w:pStyle w:val="56"/>
        <w:ind w:firstLine="420"/>
      </w:pPr>
    </w:p>
    <w:bookmarkEnd w:id="24"/>
    <w:p w14:paraId="164F9A15">
      <w:pPr>
        <w:pStyle w:val="56"/>
        <w:ind w:firstLine="42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2F7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D67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E6A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CFE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6B2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4A5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246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99AF">
    <w:pPr>
      <w:pStyle w:val="61"/>
      <w:rPr>
        <w:rFonts w:hint="eastAsia"/>
      </w:rPr>
    </w:pPr>
    <w:r>
      <w:fldChar w:fldCharType="begin"/>
    </w:r>
    <w:r>
      <w:instrText xml:space="preserve"> STYLEREF  标准文件_文件编号  \* MERGEFORMAT </w:instrText>
    </w:r>
    <w:r>
      <w:fldChar w:fldCharType="separate"/>
    </w:r>
    <w:r>
      <w:t>T/SCSSX 21.0—2025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074D">
    <w:pPr>
      <w:pStyle w:val="18"/>
      <w:jc w:val="right"/>
    </w:pPr>
    <w:r>
      <w:fldChar w:fldCharType="begin"/>
    </w:r>
    <w:r>
      <w:instrText xml:space="preserve"> STYLEREF  标准文件_文件编号  \* MERGEFORMAT </w:instrText>
    </w:r>
    <w:r>
      <w:fldChar w:fldCharType="separate"/>
    </w:r>
    <w:r>
      <w:t>T/SCSSX 21.0—2025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d9W+7Gq0NkfJwTBRNfrL4AB3u6HCExaouvoeFR7PrisU9r9qA4lgognMVr+3+pWIAaUaFXi6os5ZaiBq4vL3ng==" w:salt="+icjMHTts1ELhE2lLW1uY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26"/>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C26"/>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419"/>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EE5"/>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2B8"/>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83"/>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C1E"/>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C0D"/>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BD94623"/>
    <w:rsid w:val="5B33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1B807C28094197B759675810CC169B"/>
        <w:style w:val=""/>
        <w:category>
          <w:name w:val="常规"/>
          <w:gallery w:val="placeholder"/>
        </w:category>
        <w:types>
          <w:type w:val="bbPlcHdr"/>
        </w:types>
        <w:behaviors>
          <w:behavior w:val="content"/>
        </w:behaviors>
        <w:description w:val=""/>
        <w:guid w:val="{57A814F5-64CC-4421-A8CB-8FDA65C1D5A5}"/>
      </w:docPartPr>
      <w:docPartBody>
        <w:p w14:paraId="55CB3002">
          <w:pPr>
            <w:pStyle w:val="5"/>
          </w:pPr>
          <w:r>
            <w:rPr>
              <w:rStyle w:val="4"/>
              <w:rFonts w:hint="eastAsia"/>
            </w:rPr>
            <w:t>单击或点击此处输入文字。</w:t>
          </w:r>
        </w:p>
      </w:docPartBody>
    </w:docPart>
    <w:docPart>
      <w:docPartPr>
        <w:name w:val="43D64481877943F6AC6E0C94D994A3FE"/>
        <w:style w:val=""/>
        <w:category>
          <w:name w:val="常规"/>
          <w:gallery w:val="placeholder"/>
        </w:category>
        <w:types>
          <w:type w:val="bbPlcHdr"/>
        </w:types>
        <w:behaviors>
          <w:behavior w:val="content"/>
        </w:behaviors>
        <w:description w:val=""/>
        <w:guid w:val="{9D40D90A-81B8-453D-8BF6-897DD3C46CD2}"/>
      </w:docPartPr>
      <w:docPartBody>
        <w:p w14:paraId="71311A5A">
          <w:pPr>
            <w:pStyle w:val="6"/>
          </w:pPr>
          <w:r>
            <w:rPr>
              <w:rStyle w:val="4"/>
              <w:rFonts w:hint="eastAsia"/>
            </w:rPr>
            <w:t>选择一项。</w:t>
          </w:r>
        </w:p>
      </w:docPartBody>
    </w:docPart>
    <w:docPart>
      <w:docPartPr>
        <w:name w:val="7E0F6B0B1E414DB1BBC0746019D2E11D"/>
        <w:style w:val=""/>
        <w:category>
          <w:name w:val="常规"/>
          <w:gallery w:val="placeholder"/>
        </w:category>
        <w:types>
          <w:type w:val="bbPlcHdr"/>
        </w:types>
        <w:behaviors>
          <w:behavior w:val="content"/>
        </w:behaviors>
        <w:description w:val=""/>
        <w:guid w:val="{7B40C077-ABCF-4885-9E00-D106245184DA}"/>
      </w:docPartPr>
      <w:docPartBody>
        <w:p w14:paraId="1914B267">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4"/>
    <w:rsid w:val="00C61EF4"/>
    <w:rsid w:val="00F8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1B807C28094197B759675810CC169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3D64481877943F6AC6E0C94D994A3F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E0F6B0B1E414DB1BBC0746019D2E11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9</Pages>
  <Words>3878</Words>
  <Characters>4962</Characters>
  <Lines>680</Lines>
  <Paragraphs>474</Paragraphs>
  <TotalTime>4</TotalTime>
  <ScaleCrop>false</ScaleCrop>
  <LinksUpToDate>false</LinksUpToDate>
  <CharactersWithSpaces>5254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2025-11-03T06:16:00Z</dcterms:created>
  <dc:creator>lenovo</dc:creator>
  <cp:lastModifiedBy>余丰</cp:lastModifiedBy>
  <cp:lastPrinted>2021-02-02T08:22:00Z</cp:lastPrinted>
  <dcterms:modified xsi:type="dcterms:W3CDTF">2025-11-03T07:55:27Z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eyJoZGlkIjoiNjVlNjMwNzNiODM1MTE3NzUwNmRlZDFjOWMxNWM1YTkiLCJ1c2VySWQiOiI1MDU3NDA1MzkifQ==</vt:lpwstr>
  </property>
  <property fmtid="{D5CDD505-2E9C-101B-9397-08002B2CF9AE}" pid="15" name="KSOProductBuildVer">
    <vt:lpwstr>2052-12.1.0.23542</vt:lpwstr>
  </property>
  <property fmtid="{D5CDD505-2E9C-101B-9397-08002B2CF9AE}" pid="16" name="ICV">
    <vt:lpwstr>F4CBA370C032403986B8E3432199DFAF_12</vt:lpwstr>
  </property>
</Properties>
</file>